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5B0629" w14:textId="1179B372"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6F77A5">
        <w:rPr>
          <w:b/>
          <w:noProof/>
          <w:sz w:val="24"/>
        </w:rPr>
        <w:t>9</w:t>
      </w:r>
      <w:r w:rsidR="00DA730B">
        <w:rPr>
          <w:b/>
          <w:noProof/>
          <w:sz w:val="24"/>
        </w:rPr>
        <w:t>5</w:t>
      </w:r>
      <w:r w:rsidR="00FA5152">
        <w:rPr>
          <w:b/>
          <w:noProof/>
          <w:sz w:val="24"/>
        </w:rPr>
        <w:t>-e</w:t>
      </w:r>
      <w:r w:rsidR="00DC5180" w:rsidRPr="0033027D">
        <w:rPr>
          <w:b/>
          <w:noProof/>
          <w:sz w:val="24"/>
        </w:rPr>
        <w:tab/>
      </w:r>
      <w:r w:rsidR="00FA5152" w:rsidRPr="00FA5152">
        <w:rPr>
          <w:b/>
          <w:noProof/>
          <w:sz w:val="24"/>
        </w:rPr>
        <w:t>R4-20</w:t>
      </w:r>
      <w:r w:rsidR="00722C80">
        <w:rPr>
          <w:b/>
          <w:noProof/>
          <w:sz w:val="24"/>
        </w:rPr>
        <w:t>0</w:t>
      </w:r>
      <w:r w:rsidR="00DE0CCB">
        <w:rPr>
          <w:b/>
          <w:noProof/>
          <w:sz w:val="24"/>
        </w:rPr>
        <w:t>6430</w:t>
      </w:r>
    </w:p>
    <w:p w14:paraId="63C63B34" w14:textId="66D3CF42" w:rsidR="001512D7" w:rsidRPr="00566BC5" w:rsidRDefault="00566BC5" w:rsidP="00566BC5">
      <w:pPr>
        <w:pStyle w:val="CRCoverPage"/>
        <w:outlineLvl w:val="0"/>
        <w:rPr>
          <w:b/>
          <w:noProof/>
          <w:sz w:val="24"/>
        </w:rPr>
      </w:pPr>
      <w:r w:rsidRPr="00554399">
        <w:rPr>
          <w:rFonts w:eastAsia="宋体"/>
          <w:b/>
          <w:sz w:val="24"/>
          <w:szCs w:val="24"/>
          <w:lang w:eastAsia="zh-CN"/>
        </w:rPr>
        <w:t>Electronic Meeting, 2</w:t>
      </w:r>
      <w:r>
        <w:rPr>
          <w:rFonts w:eastAsia="宋体"/>
          <w:b/>
          <w:sz w:val="24"/>
          <w:szCs w:val="24"/>
          <w:lang w:eastAsia="zh-CN"/>
        </w:rPr>
        <w:t>5 May</w:t>
      </w:r>
      <w:r w:rsidRPr="00554399">
        <w:rPr>
          <w:rFonts w:eastAsia="宋体" w:hint="eastAsia"/>
          <w:b/>
          <w:sz w:val="24"/>
          <w:szCs w:val="24"/>
          <w:lang w:eastAsia="zh-CN"/>
        </w:rPr>
        <w:t xml:space="preserve"> </w:t>
      </w:r>
      <w:r w:rsidRPr="00554399">
        <w:rPr>
          <w:rFonts w:eastAsia="宋体"/>
          <w:b/>
          <w:sz w:val="24"/>
          <w:szCs w:val="24"/>
          <w:lang w:eastAsia="zh-CN"/>
        </w:rPr>
        <w:t>–</w:t>
      </w:r>
      <w:r w:rsidRPr="00554399">
        <w:rPr>
          <w:rFonts w:eastAsia="宋体" w:hint="eastAsia"/>
          <w:b/>
          <w:sz w:val="24"/>
          <w:szCs w:val="24"/>
          <w:lang w:eastAsia="zh-CN"/>
        </w:rPr>
        <w:t xml:space="preserve"> </w:t>
      </w:r>
      <w:r>
        <w:rPr>
          <w:rFonts w:eastAsia="宋体"/>
          <w:b/>
          <w:sz w:val="24"/>
          <w:szCs w:val="24"/>
          <w:lang w:eastAsia="zh-CN"/>
        </w:rPr>
        <w:t>5 June</w:t>
      </w:r>
      <w:r w:rsidRPr="00554399">
        <w:rPr>
          <w:rFonts w:eastAsia="宋体"/>
          <w:b/>
          <w:sz w:val="24"/>
          <w:szCs w:val="24"/>
          <w:lang w:eastAsia="zh-CN"/>
        </w:rPr>
        <w:t>, 202</w:t>
      </w:r>
      <w:r>
        <w:rPr>
          <w:rFonts w:eastAsia="宋体"/>
          <w:b/>
          <w:sz w:val="24"/>
          <w:szCs w:val="24"/>
          <w:lang w:eastAsia="zh-CN"/>
        </w:rPr>
        <w:t>0</w:t>
      </w:r>
      <w:r w:rsidR="00766B19">
        <w:rPr>
          <w:rFonts w:cs="Arial"/>
          <w:b/>
          <w:sz w:val="24"/>
        </w:rPr>
        <w:br/>
      </w:r>
    </w:p>
    <w:p w14:paraId="46DA2A95" w14:textId="6DDBB7C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566BC5">
        <w:rPr>
          <w:rFonts w:ascii="Arial" w:hAnsi="Arial" w:cs="Arial"/>
          <w:b/>
        </w:rPr>
        <w:t>on EIS relaxation framework and PSD difference in</w:t>
      </w:r>
      <w:r w:rsidR="0001038D">
        <w:rPr>
          <w:rFonts w:ascii="Arial" w:hAnsi="Arial" w:cs="Arial"/>
          <w:b/>
        </w:rPr>
        <w:t xml:space="preserve"> FR2 inter-band CA</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64EAFB4C"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1038D">
        <w:rPr>
          <w:rFonts w:ascii="Arial" w:hAnsi="Arial" w:cs="Arial"/>
          <w:b/>
        </w:rPr>
        <w:t>6.14.1.5</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529628CE" w14:textId="474E195C" w:rsidR="002A1C01" w:rsidRDefault="004524FE" w:rsidP="008F13B3">
      <w:r>
        <w:t>In previous RAN4 WG meetings, EIS relaxation framework for inter-band DL CA has been discussed, tentative consensus is that both Multi-Band Relaxation (MBR) factor and inter-band CA relaxation factor have been identified as relaxation factors for EIS requirement of inter-band CA. On the other hand, an additional relaxation factor due to common spherical coverage was identified in RAN4#94-e-bis meeting [1]</w:t>
      </w:r>
      <w:r w:rsidR="009E5228">
        <w:t>.</w:t>
      </w:r>
      <w:r w:rsidR="002B2704">
        <w:t xml:space="preserve"> Based on the discussion of last meeting, the relationship of </w:t>
      </w:r>
      <w:r w:rsidR="00061E36">
        <w:t xml:space="preserve">non-CA </w:t>
      </w:r>
      <w:r w:rsidR="002B2704">
        <w:t>MBR factor, CA relaxation factor and common coverage relaxation factor need to be further clarified.</w:t>
      </w:r>
    </w:p>
    <w:p w14:paraId="255EC93E" w14:textId="55809CB7" w:rsidR="002B2704" w:rsidRDefault="002D7345" w:rsidP="008F13B3">
      <w:r>
        <w:rPr>
          <w:rFonts w:hint="eastAsia"/>
          <w:lang w:eastAsia="zh-CN"/>
        </w:rPr>
        <w:t>P</w:t>
      </w:r>
      <w:r>
        <w:rPr>
          <w:lang w:eastAsia="zh-CN"/>
        </w:rPr>
        <w:t>SD difference has also been discussed in previous meetings and</w:t>
      </w:r>
      <w:r w:rsidR="00FB2CAD">
        <w:rPr>
          <w:lang w:eastAsia="zh-CN"/>
        </w:rPr>
        <w:t xml:space="preserve"> an agreement on PSD difference for IBM (Independent Beam Management) band</w:t>
      </w:r>
      <w:r w:rsidR="006A4B59">
        <w:rPr>
          <w:lang w:eastAsia="zh-CN"/>
        </w:rPr>
        <w:t xml:space="preserve"> pairs was captured in the WF [2</w:t>
      </w:r>
      <w:r w:rsidR="00FB2CAD">
        <w:rPr>
          <w:lang w:eastAsia="zh-CN"/>
        </w:rPr>
        <w:t xml:space="preserve">] in </w:t>
      </w:r>
      <w:r w:rsidR="00FB2CAD">
        <w:t>RAN4#94-e-bis meeting:</w:t>
      </w:r>
    </w:p>
    <w:p w14:paraId="370212BA" w14:textId="338BED3D" w:rsidR="00FB2CAD" w:rsidRDefault="00FB2CAD" w:rsidP="008F13B3">
      <w:pPr>
        <w:rPr>
          <w:lang w:eastAsia="zh-CN"/>
        </w:rPr>
      </w:pPr>
      <w:r>
        <w:rPr>
          <w:noProof/>
          <w:lang w:val="en-US" w:eastAsia="zh-CN"/>
        </w:rPr>
        <mc:AlternateContent>
          <mc:Choice Requires="wps">
            <w:drawing>
              <wp:inline distT="0" distB="0" distL="0" distR="0" wp14:anchorId="1A190146" wp14:editId="1C15B094">
                <wp:extent cx="6116320" cy="1474631"/>
                <wp:effectExtent l="0" t="0" r="17780" b="11430"/>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474631"/>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4656F152" w14:textId="3C7DBA4C" w:rsidR="00FB2CAD" w:rsidRPr="0090512A" w:rsidRDefault="00FB2CAD" w:rsidP="00FB2CAD">
                            <w:pPr>
                              <w:rPr>
                                <w:lang w:val="en-US"/>
                              </w:rPr>
                            </w:pPr>
                            <w:r w:rsidRPr="00FB2CAD">
                              <w:rPr>
                                <w:lang w:val="en-US"/>
                              </w:rPr>
                              <w:t>IBM band pair requirements</w:t>
                            </w:r>
                            <w:r w:rsidRPr="0090512A">
                              <w:rPr>
                                <w:lang w:val="en-US"/>
                              </w:rPr>
                              <w:t xml:space="preserve"> </w:t>
                            </w:r>
                          </w:p>
                          <w:p w14:paraId="56E2DD2F" w14:textId="77777777" w:rsidR="00FB2CAD" w:rsidRPr="00FB2CAD" w:rsidRDefault="00FB2CAD" w:rsidP="00FB2CAD">
                            <w:pPr>
                              <w:pStyle w:val="af3"/>
                              <w:numPr>
                                <w:ilvl w:val="0"/>
                                <w:numId w:val="28"/>
                              </w:numPr>
                              <w:ind w:firstLineChars="0"/>
                              <w:rPr>
                                <w:lang w:val="en-US"/>
                              </w:rPr>
                            </w:pPr>
                            <w:r w:rsidRPr="00FB2CAD">
                              <w:rPr>
                                <w:lang w:val="en-US"/>
                              </w:rPr>
                              <w:t xml:space="preserve">PSD difference between bands in Refsens i.e. peak EIS: </w:t>
                            </w:r>
                          </w:p>
                          <w:p w14:paraId="584C47FD" w14:textId="77777777" w:rsidR="00FB2CAD" w:rsidRPr="00FB2CAD" w:rsidRDefault="00FB2CAD" w:rsidP="00FB2CAD">
                            <w:pPr>
                              <w:pStyle w:val="af3"/>
                              <w:numPr>
                                <w:ilvl w:val="1"/>
                                <w:numId w:val="28"/>
                              </w:numPr>
                              <w:ind w:firstLineChars="0"/>
                              <w:rPr>
                                <w:lang w:val="en-US"/>
                              </w:rPr>
                            </w:pPr>
                            <w:r w:rsidRPr="00FB2CAD">
                              <w:rPr>
                                <w:lang w:val="en-US"/>
                              </w:rPr>
                              <w:t>Agree PSD difference is within a range[6.5 – 30] dB and RAN4 aims to agree one number in RAN4#95</w:t>
                            </w:r>
                          </w:p>
                          <w:p w14:paraId="01728EAE" w14:textId="77777777" w:rsidR="00FB2CAD" w:rsidRPr="00FB2CAD" w:rsidRDefault="00FB2CAD" w:rsidP="00FB2CAD">
                            <w:pPr>
                              <w:pStyle w:val="af3"/>
                              <w:numPr>
                                <w:ilvl w:val="0"/>
                                <w:numId w:val="28"/>
                              </w:numPr>
                              <w:ind w:firstLineChars="0"/>
                              <w:rPr>
                                <w:lang w:val="en-US"/>
                              </w:rPr>
                            </w:pPr>
                            <w:r w:rsidRPr="00FB2CAD">
                              <w:rPr>
                                <w:lang w:val="en-US"/>
                              </w:rPr>
                              <w:t xml:space="preserve">PSD difference between bands in EIS spherical coverage: </w:t>
                            </w:r>
                          </w:p>
                          <w:p w14:paraId="1074AE9C" w14:textId="22D84D8E" w:rsidR="00FB2CAD" w:rsidRPr="00FB2CAD" w:rsidRDefault="00FB2CAD" w:rsidP="00FB2CAD">
                            <w:pPr>
                              <w:pStyle w:val="af3"/>
                              <w:numPr>
                                <w:ilvl w:val="1"/>
                                <w:numId w:val="28"/>
                              </w:numPr>
                              <w:ind w:firstLineChars="0"/>
                              <w:rPr>
                                <w:lang w:val="en-US"/>
                              </w:rPr>
                            </w:pPr>
                            <w:r w:rsidRPr="00FB2CAD">
                              <w:rPr>
                                <w:lang w:val="en-US"/>
                              </w:rPr>
                              <w:t>Agree a range[6.5 – 30] dB and target to agree one number in RAN4#95</w:t>
                            </w:r>
                          </w:p>
                        </w:txbxContent>
                      </wps:txbx>
                      <wps:bodyPr rot="0" vert="horz" wrap="square" lIns="91440" tIns="45720" rIns="91440" bIns="45720" anchor="t" anchorCtr="0" upright="1">
                        <a:noAutofit/>
                      </wps:bodyPr>
                    </wps:wsp>
                  </a:graphicData>
                </a:graphic>
              </wp:inline>
            </w:drawing>
          </mc:Choice>
          <mc:Fallback>
            <w:pict>
              <v:shapetype w14:anchorId="1A190146" id="_x0000_t202" coordsize="21600,21600" o:spt="202" path="m,l,21600r21600,l21600,xe">
                <v:stroke joinstyle="miter"/>
                <v:path gradientshapeok="t" o:connecttype="rect"/>
              </v:shapetype>
              <v:shape id="Text Box 5" o:spid="_x0000_s1026" type="#_x0000_t202" style="width:481.6pt;height:1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">
                <v:shadow opacity=".5" offset="6pt,6pt"/>
                <v:textbox>
                  <w:txbxContent>
                    <w:p w14:paraId="4656F152" w14:textId="3C7DBA4C" w:rsidR="00FB2CAD" w:rsidRPr="0090512A" w:rsidRDefault="00FB2CAD" w:rsidP="00FB2CAD">
                      <w:pPr>
                        <w:rPr>
                          <w:lang w:val="en-US"/>
                        </w:rPr>
                      </w:pPr>
                      <w:r w:rsidRPr="00FB2CAD">
                        <w:rPr>
                          <w:lang w:val="en-US"/>
                        </w:rPr>
                        <w:t>IBM band pair requirements</w:t>
                      </w:r>
                      <w:r w:rsidRPr="0090512A">
                        <w:rPr>
                          <w:lang w:val="en-US"/>
                        </w:rPr>
                        <w:t xml:space="preserve"> </w:t>
                      </w:r>
                    </w:p>
                    <w:p w14:paraId="56E2DD2F" w14:textId="77777777" w:rsidR="00FB2CAD" w:rsidRPr="00FB2CAD" w:rsidRDefault="00FB2CAD" w:rsidP="00FB2CAD">
                      <w:pPr>
                        <w:pStyle w:val="af3"/>
                        <w:numPr>
                          <w:ilvl w:val="0"/>
                          <w:numId w:val="28"/>
                        </w:numPr>
                        <w:ind w:firstLineChars="0"/>
                        <w:rPr>
                          <w:lang w:val="en-US"/>
                        </w:rPr>
                      </w:pPr>
                      <w:r w:rsidRPr="00FB2CAD">
                        <w:rPr>
                          <w:lang w:val="en-US"/>
                        </w:rPr>
                        <w:t xml:space="preserve">PSD difference between bands in Refsens i.e. peak EIS: </w:t>
                      </w:r>
                    </w:p>
                    <w:p w14:paraId="584C47FD" w14:textId="77777777" w:rsidR="00FB2CAD" w:rsidRPr="00FB2CAD" w:rsidRDefault="00FB2CAD" w:rsidP="00FB2CAD">
                      <w:pPr>
                        <w:pStyle w:val="af3"/>
                        <w:numPr>
                          <w:ilvl w:val="1"/>
                          <w:numId w:val="28"/>
                        </w:numPr>
                        <w:ind w:firstLineChars="0"/>
                        <w:rPr>
                          <w:lang w:val="en-US"/>
                        </w:rPr>
                      </w:pPr>
                      <w:r w:rsidRPr="00FB2CAD">
                        <w:rPr>
                          <w:lang w:val="en-US"/>
                        </w:rPr>
                        <w:t>Agree PSD difference is within a range[6.5 – 30] dB and RAN4 aims to agree one number in RAN4#95</w:t>
                      </w:r>
                    </w:p>
                    <w:p w14:paraId="01728EAE" w14:textId="77777777" w:rsidR="00FB2CAD" w:rsidRPr="00FB2CAD" w:rsidRDefault="00FB2CAD" w:rsidP="00FB2CAD">
                      <w:pPr>
                        <w:pStyle w:val="af3"/>
                        <w:numPr>
                          <w:ilvl w:val="0"/>
                          <w:numId w:val="28"/>
                        </w:numPr>
                        <w:ind w:firstLineChars="0"/>
                        <w:rPr>
                          <w:lang w:val="en-US"/>
                        </w:rPr>
                      </w:pPr>
                      <w:r w:rsidRPr="00FB2CAD">
                        <w:rPr>
                          <w:lang w:val="en-US"/>
                        </w:rPr>
                        <w:t xml:space="preserve">PSD difference between bands in EIS spherical coverage: </w:t>
                      </w:r>
                    </w:p>
                    <w:p w14:paraId="1074AE9C" w14:textId="22D84D8E" w:rsidR="00FB2CAD" w:rsidRPr="00FB2CAD" w:rsidRDefault="00FB2CAD" w:rsidP="00FB2CAD">
                      <w:pPr>
                        <w:pStyle w:val="af3"/>
                        <w:numPr>
                          <w:ilvl w:val="1"/>
                          <w:numId w:val="28"/>
                        </w:numPr>
                        <w:ind w:firstLineChars="0"/>
                        <w:rPr>
                          <w:lang w:val="en-US"/>
                        </w:rPr>
                      </w:pPr>
                      <w:r w:rsidRPr="00FB2CAD">
                        <w:rPr>
                          <w:lang w:val="en-US"/>
                        </w:rPr>
                        <w:t>Agree a range[6.5 – 30] dB and target to agree one number in RAN4#95</w:t>
                      </w:r>
                    </w:p>
                  </w:txbxContent>
                </v:textbox>
                <w10:anchorlock/>
              </v:shape>
            </w:pict>
          </mc:Fallback>
        </mc:AlternateContent>
      </w:r>
    </w:p>
    <w:p w14:paraId="0723CC00" w14:textId="522FF9F1" w:rsidR="00FB2CAD" w:rsidRPr="00916F8E" w:rsidRDefault="00376FE4" w:rsidP="008F13B3">
      <w:pPr>
        <w:rPr>
          <w:lang w:eastAsia="zh-CN"/>
        </w:rPr>
      </w:pPr>
      <w:r>
        <w:rPr>
          <w:rFonts w:hint="eastAsia"/>
          <w:lang w:eastAsia="zh-CN"/>
        </w:rPr>
        <w:t>I</w:t>
      </w:r>
      <w:r>
        <w:rPr>
          <w:lang w:eastAsia="zh-CN"/>
        </w:rPr>
        <w:t>n this contribution, we further clarify the EIS relaxation factors and share our view on PSD difference.</w:t>
      </w:r>
    </w:p>
    <w:p w14:paraId="65A85401" w14:textId="697A8A6E" w:rsidR="00962566" w:rsidRDefault="000A567D" w:rsidP="00E33B8C">
      <w:pPr>
        <w:pStyle w:val="1"/>
      </w:pPr>
      <w:r>
        <w:t xml:space="preserve">2. </w:t>
      </w:r>
      <w:r>
        <w:tab/>
      </w:r>
      <w:r w:rsidR="002A1C01">
        <w:t>Discussion</w:t>
      </w:r>
    </w:p>
    <w:p w14:paraId="18B9A6AF" w14:textId="57FF6963" w:rsidR="007C4CA8" w:rsidRPr="007C4CA8" w:rsidRDefault="00D22E26" w:rsidP="00D22E26">
      <w:pPr>
        <w:pStyle w:val="2"/>
      </w:pPr>
      <w:r>
        <w:t>2.1</w:t>
      </w:r>
      <w:r>
        <w:tab/>
      </w:r>
      <w:r w:rsidR="002B2704">
        <w:t>EIS relaxation framework</w:t>
      </w:r>
    </w:p>
    <w:p w14:paraId="23415A67" w14:textId="00EC5F41" w:rsidR="00F81FF7" w:rsidRDefault="00F81FF7" w:rsidP="00F81FF7">
      <w:pPr>
        <w:rPr>
          <w:rFonts w:eastAsia="Malgun Gothic"/>
        </w:rPr>
      </w:pPr>
      <w:r>
        <w:t>EIS relaxation framework for inter-band CA has been discussed in several meetings, and tentative consensus is as following [</w:t>
      </w:r>
      <w:r w:rsidR="00F461DD">
        <w:t>3</w:t>
      </w:r>
      <w:r>
        <w:t>].</w:t>
      </w:r>
    </w:p>
    <w:p w14:paraId="1D35F963" w14:textId="77777777" w:rsidR="00F81FF7" w:rsidRPr="00D43BEF" w:rsidRDefault="00F81FF7" w:rsidP="00F81FF7">
      <w:pPr>
        <w:jc w:val="center"/>
        <w:rPr>
          <w:i/>
        </w:rPr>
      </w:pPr>
      <w:r w:rsidRPr="00D43BEF">
        <w:rPr>
          <w:i/>
        </w:rPr>
        <w:t>Inter-band CA EIS = single-band EIS + multi-band relaxation + inter-band CA relaxation</w:t>
      </w:r>
    </w:p>
    <w:p w14:paraId="6FD03641" w14:textId="5FED85E0" w:rsidR="00F81FF7" w:rsidRDefault="00F81FF7" w:rsidP="00F81FF7">
      <w:r>
        <w:t>In last meeting, a refined framework was proposed in [1] with different framework for peak EIS and EIS common spherical coverage respectively:</w:t>
      </w:r>
    </w:p>
    <w:p w14:paraId="4E6CA03C" w14:textId="77777777" w:rsidR="00F81FF7" w:rsidRPr="00D43BEF" w:rsidRDefault="00F81FF7" w:rsidP="00F81FF7">
      <w:pPr>
        <w:jc w:val="center"/>
        <w:rPr>
          <w:i/>
        </w:rPr>
      </w:pPr>
      <w:r w:rsidRPr="00D43BEF">
        <w:rPr>
          <w:i/>
        </w:rPr>
        <w:t>Inter-band CA peak EIS = single-band EIS + multi-band relaxation + inter-band CA relaxation</w:t>
      </w:r>
    </w:p>
    <w:p w14:paraId="384BF1DE" w14:textId="77777777" w:rsidR="00F81FF7" w:rsidRPr="00D43BEF" w:rsidRDefault="00F81FF7" w:rsidP="00F81FF7">
      <w:pPr>
        <w:spacing w:afterLines="20" w:after="48"/>
        <w:jc w:val="center"/>
        <w:rPr>
          <w:i/>
        </w:rPr>
      </w:pPr>
      <w:r w:rsidRPr="00D43BEF">
        <w:rPr>
          <w:i/>
        </w:rPr>
        <w:t xml:space="preserve">Inter-band CA spherical EIS = single-band EIS + multi-band relaxation + inter-band CA relaxation </w:t>
      </w:r>
    </w:p>
    <w:p w14:paraId="548AA3D8" w14:textId="77777777" w:rsidR="00F81FF7" w:rsidRDefault="00F81FF7" w:rsidP="00F81FF7">
      <w:pPr>
        <w:jc w:val="center"/>
      </w:pPr>
      <w:r w:rsidRPr="00D43BEF">
        <w:rPr>
          <w:i/>
        </w:rPr>
        <w:t xml:space="preserve">                                                                                                                              + “common” coverage relaxation</w:t>
      </w:r>
    </w:p>
    <w:p w14:paraId="233951DE" w14:textId="3070E02C" w:rsidR="00873078" w:rsidRDefault="00F81FF7" w:rsidP="00A45C69">
      <w:pPr>
        <w:rPr>
          <w:lang w:eastAsia="zh-CN"/>
        </w:rPr>
      </w:pPr>
      <w:r>
        <w:rPr>
          <w:lang w:eastAsia="zh-CN"/>
        </w:rPr>
        <w:t>The new framework is based on the fact that peak EIS for inter-band CA is a “per band” requirement and there is no limitation on common peak EIS direction, while spherical coverage for inter-band CA is not a “per band” requirement but with extra limitation on common coverage</w:t>
      </w:r>
      <w:r w:rsidR="00873078">
        <w:rPr>
          <w:lang w:eastAsia="zh-CN"/>
        </w:rPr>
        <w:t xml:space="preserve"> range</w:t>
      </w:r>
      <w:r w:rsidR="006A5A9F">
        <w:rPr>
          <w:lang w:eastAsia="zh-CN"/>
        </w:rPr>
        <w:t>.</w:t>
      </w:r>
      <w:r w:rsidR="00976BAB">
        <w:rPr>
          <w:lang w:eastAsia="zh-CN"/>
        </w:rPr>
        <w:t xml:space="preserve"> </w:t>
      </w:r>
      <w:r w:rsidR="00873078">
        <w:rPr>
          <w:lang w:eastAsia="zh-CN"/>
        </w:rPr>
        <w:t>Refer to the agreements captured in the WF [</w:t>
      </w:r>
      <w:r w:rsidR="00F461DD">
        <w:rPr>
          <w:lang w:eastAsia="zh-CN"/>
        </w:rPr>
        <w:t>4</w:t>
      </w:r>
      <w:r w:rsidR="00873078">
        <w:rPr>
          <w:lang w:eastAsia="zh-CN"/>
        </w:rPr>
        <w:t>]:</w:t>
      </w:r>
    </w:p>
    <w:p w14:paraId="76033056" w14:textId="11BED39C" w:rsidR="00873078" w:rsidRDefault="00873078" w:rsidP="00A45C69">
      <w:pPr>
        <w:rPr>
          <w:lang w:eastAsia="zh-CN"/>
        </w:rPr>
      </w:pPr>
      <w:r>
        <w:rPr>
          <w:noProof/>
          <w:lang w:val="en-US" w:eastAsia="zh-CN"/>
        </w:rPr>
        <w:lastRenderedPageBreak/>
        <mc:AlternateContent>
          <mc:Choice Requires="wps">
            <w:drawing>
              <wp:inline distT="0" distB="0" distL="0" distR="0" wp14:anchorId="60C8C7A9" wp14:editId="0EF52DBB">
                <wp:extent cx="6116320" cy="1339403"/>
                <wp:effectExtent l="0" t="0" r="17780" b="13335"/>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6320" cy="1339403"/>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107763" dir="2700000" algn="ctr" rotWithShape="0">
                                  <a:srgbClr val="808080">
                                    <a:alpha val="50000"/>
                                  </a:srgbClr>
                                </a:outerShdw>
                              </a:effectLst>
                            </a14:hiddenEffects>
                          </a:ext>
                        </a:extLst>
                      </wps:spPr>
                      <wps:txbx>
                        <w:txbxContent>
                          <w:p w14:paraId="0425C11C" w14:textId="6F922958" w:rsidR="00873078" w:rsidRDefault="00873078" w:rsidP="00873078">
                            <w:pPr>
                              <w:pStyle w:val="af3"/>
                              <w:numPr>
                                <w:ilvl w:val="0"/>
                                <w:numId w:val="28"/>
                              </w:numPr>
                              <w:ind w:firstLineChars="0"/>
                              <w:rPr>
                                <w:lang w:val="en-US"/>
                              </w:rPr>
                            </w:pPr>
                            <w:r w:rsidRPr="00873078">
                              <w:rPr>
                                <w:lang w:val="en-US"/>
                              </w:rPr>
                              <w:t xml:space="preserve">The UE shall meet the EIS spherical coverage requirement </w:t>
                            </w:r>
                            <w:r w:rsidRPr="00873078">
                              <w:rPr>
                                <w:highlight w:val="yellow"/>
                                <w:lang w:val="en-US"/>
                              </w:rPr>
                              <w:t>simultaneously</w:t>
                            </w:r>
                            <w:r w:rsidRPr="00873078">
                              <w:rPr>
                                <w:lang w:val="en-US"/>
                              </w:rPr>
                              <w:t xml:space="preserve"> among bands, the </w:t>
                            </w:r>
                            <w:r w:rsidRPr="00873078">
                              <w:rPr>
                                <w:highlight w:val="yellow"/>
                                <w:lang w:val="en-US"/>
                              </w:rPr>
                              <w:t>common</w:t>
                            </w:r>
                            <w:r w:rsidRPr="00873078">
                              <w:rPr>
                                <w:lang w:val="en-US"/>
                              </w:rPr>
                              <w:t xml:space="preserve"> EIS spherical coverage range between the two bands shall be 50% for power class 3 UE.</w:t>
                            </w:r>
                            <w:r w:rsidRPr="00FB2CAD">
                              <w:rPr>
                                <w:lang w:val="en-US"/>
                              </w:rPr>
                              <w:t xml:space="preserve"> </w:t>
                            </w:r>
                          </w:p>
                          <w:p w14:paraId="3EE2E1A6" w14:textId="3FA86266" w:rsidR="00873078" w:rsidRDefault="00873078" w:rsidP="00873078">
                            <w:pPr>
                              <w:pStyle w:val="af3"/>
                              <w:numPr>
                                <w:ilvl w:val="0"/>
                                <w:numId w:val="28"/>
                              </w:numPr>
                              <w:ind w:firstLineChars="0"/>
                              <w:rPr>
                                <w:lang w:val="en-US"/>
                              </w:rPr>
                            </w:pPr>
                            <w:r>
                              <w:rPr>
                                <w:lang w:val="en-US"/>
                              </w:rPr>
                              <w:t>……</w:t>
                            </w:r>
                          </w:p>
                          <w:p w14:paraId="376DFE3A" w14:textId="2F819C76" w:rsidR="00873078" w:rsidRPr="00873078" w:rsidRDefault="00873078" w:rsidP="00873078">
                            <w:pPr>
                              <w:pStyle w:val="af3"/>
                              <w:numPr>
                                <w:ilvl w:val="0"/>
                                <w:numId w:val="28"/>
                              </w:numPr>
                              <w:ind w:firstLineChars="0"/>
                              <w:rPr>
                                <w:lang w:val="en-US"/>
                              </w:rPr>
                            </w:pPr>
                            <w:r w:rsidRPr="00873078">
                              <w:rPr>
                                <w:lang w:val="en-US"/>
                              </w:rPr>
                              <w:t xml:space="preserve">The UE shall meet the Peak EIS requirements </w:t>
                            </w:r>
                            <w:r w:rsidRPr="00873078">
                              <w:rPr>
                                <w:highlight w:val="yellow"/>
                                <w:lang w:val="en-US"/>
                              </w:rPr>
                              <w:t>per band</w:t>
                            </w:r>
                            <w:r w:rsidRPr="00873078">
                              <w:rPr>
                                <w:lang w:val="en-US"/>
                              </w:rPr>
                              <w:t xml:space="preserve"> for FR2 DL CA, and they are </w:t>
                            </w:r>
                            <w:r w:rsidRPr="00873078">
                              <w:rPr>
                                <w:highlight w:val="yellow"/>
                                <w:lang w:val="en-US"/>
                              </w:rPr>
                              <w:t>not required based on common coverage range</w:t>
                            </w:r>
                            <w:r w:rsidRPr="00873078">
                              <w:rPr>
                                <w:lang w:val="en-US"/>
                              </w:rPr>
                              <w:t xml:space="preserve"> between two bands</w:t>
                            </w:r>
                          </w:p>
                        </w:txbxContent>
                      </wps:txbx>
                      <wps:bodyPr rot="0" vert="horz" wrap="square" lIns="91440" tIns="45720" rIns="91440" bIns="45720" anchor="t" anchorCtr="0" upright="1">
                        <a:noAutofit/>
                      </wps:bodyPr>
                    </wps:wsp>
                  </a:graphicData>
                </a:graphic>
              </wp:inline>
            </w:drawing>
          </mc:Choice>
          <mc:Fallback>
            <w:pict>
              <v:shape w14:anchorId="60C8C7A9" id="_x0000_s1027" type="#_x0000_t202" style="width:481.6pt;height:10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">
                <v:shadow opacity=".5" offset="6pt,6pt"/>
                <v:textbox>
                  <w:txbxContent>
                    <w:p w14:paraId="0425C11C" w14:textId="6F922958" w:rsidR="00873078" w:rsidRDefault="00873078" w:rsidP="00873078">
                      <w:pPr>
                        <w:pStyle w:val="af3"/>
                        <w:numPr>
                          <w:ilvl w:val="0"/>
                          <w:numId w:val="28"/>
                        </w:numPr>
                        <w:ind w:firstLineChars="0"/>
                        <w:rPr>
                          <w:lang w:val="en-US"/>
                        </w:rPr>
                      </w:pPr>
                      <w:r w:rsidRPr="00873078">
                        <w:rPr>
                          <w:lang w:val="en-US"/>
                        </w:rPr>
                        <w:t xml:space="preserve">The UE shall meet the EIS spherical coverage requirement </w:t>
                      </w:r>
                      <w:r w:rsidRPr="00873078">
                        <w:rPr>
                          <w:highlight w:val="yellow"/>
                          <w:lang w:val="en-US"/>
                        </w:rPr>
                        <w:t>simultaneously</w:t>
                      </w:r>
                      <w:r w:rsidRPr="00873078">
                        <w:rPr>
                          <w:lang w:val="en-US"/>
                        </w:rPr>
                        <w:t xml:space="preserve"> among bands, the </w:t>
                      </w:r>
                      <w:r w:rsidRPr="00873078">
                        <w:rPr>
                          <w:highlight w:val="yellow"/>
                          <w:lang w:val="en-US"/>
                        </w:rPr>
                        <w:t>common</w:t>
                      </w:r>
                      <w:r w:rsidRPr="00873078">
                        <w:rPr>
                          <w:lang w:val="en-US"/>
                        </w:rPr>
                        <w:t xml:space="preserve"> EIS spherical coverage range between the two bands shall be 50% for power class 3 UE.</w:t>
                      </w:r>
                      <w:r w:rsidRPr="00FB2CAD">
                        <w:rPr>
                          <w:lang w:val="en-US"/>
                        </w:rPr>
                        <w:t xml:space="preserve"> </w:t>
                      </w:r>
                    </w:p>
                    <w:p w14:paraId="3EE2E1A6" w14:textId="3FA86266" w:rsidR="00873078" w:rsidRDefault="00873078" w:rsidP="00873078">
                      <w:pPr>
                        <w:pStyle w:val="af3"/>
                        <w:numPr>
                          <w:ilvl w:val="0"/>
                          <w:numId w:val="28"/>
                        </w:numPr>
                        <w:ind w:firstLineChars="0"/>
                        <w:rPr>
                          <w:lang w:val="en-US"/>
                        </w:rPr>
                      </w:pPr>
                      <w:r>
                        <w:rPr>
                          <w:lang w:val="en-US"/>
                        </w:rPr>
                        <w:t>……</w:t>
                      </w:r>
                    </w:p>
                    <w:p w14:paraId="376DFE3A" w14:textId="2F819C76" w:rsidR="00873078" w:rsidRPr="00873078" w:rsidRDefault="00873078" w:rsidP="00873078">
                      <w:pPr>
                        <w:pStyle w:val="af3"/>
                        <w:numPr>
                          <w:ilvl w:val="0"/>
                          <w:numId w:val="28"/>
                        </w:numPr>
                        <w:ind w:firstLineChars="0"/>
                        <w:rPr>
                          <w:lang w:val="en-US"/>
                        </w:rPr>
                      </w:pPr>
                      <w:r w:rsidRPr="00873078">
                        <w:rPr>
                          <w:lang w:val="en-US"/>
                        </w:rPr>
                        <w:t xml:space="preserve">The UE shall meet the Peak EIS requirements </w:t>
                      </w:r>
                      <w:r w:rsidRPr="00873078">
                        <w:rPr>
                          <w:highlight w:val="yellow"/>
                          <w:lang w:val="en-US"/>
                        </w:rPr>
                        <w:t>per band</w:t>
                      </w:r>
                      <w:r w:rsidRPr="00873078">
                        <w:rPr>
                          <w:lang w:val="en-US"/>
                        </w:rPr>
                        <w:t xml:space="preserve"> for FR2 DL CA, and they are </w:t>
                      </w:r>
                      <w:r w:rsidRPr="00873078">
                        <w:rPr>
                          <w:highlight w:val="yellow"/>
                          <w:lang w:val="en-US"/>
                        </w:rPr>
                        <w:t>not required based on common coverage range</w:t>
                      </w:r>
                      <w:r w:rsidRPr="00873078">
                        <w:rPr>
                          <w:lang w:val="en-US"/>
                        </w:rPr>
                        <w:t xml:space="preserve"> between two bands</w:t>
                      </w:r>
                    </w:p>
                  </w:txbxContent>
                </v:textbox>
                <w10:anchorlock/>
              </v:shape>
            </w:pict>
          </mc:Fallback>
        </mc:AlternateContent>
      </w:r>
    </w:p>
    <w:p w14:paraId="36B29F2B" w14:textId="79CAAF3A" w:rsidR="00873078" w:rsidRDefault="00811641" w:rsidP="00A45C69">
      <w:pPr>
        <w:rPr>
          <w:lang w:eastAsia="zh-CN"/>
        </w:rPr>
      </w:pPr>
      <w:r>
        <w:rPr>
          <w:rFonts w:hint="eastAsia"/>
          <w:lang w:eastAsia="zh-CN"/>
        </w:rPr>
        <w:t>A</w:t>
      </w:r>
      <w:r>
        <w:rPr>
          <w:lang w:eastAsia="zh-CN"/>
        </w:rPr>
        <w:t>s analysed in [</w:t>
      </w:r>
      <w:r w:rsidR="00F461DD">
        <w:rPr>
          <w:lang w:eastAsia="zh-CN"/>
        </w:rPr>
        <w:t>5</w:t>
      </w:r>
      <w:r>
        <w:rPr>
          <w:lang w:eastAsia="zh-CN"/>
        </w:rPr>
        <w:t>], extra relaxation is necessary to enable the “common” spherical coverage. That value is the delta value between “per band” spherical coverage and “common” spherical coverage</w:t>
      </w:r>
      <w:r w:rsidR="00B6327D">
        <w:rPr>
          <w:lang w:eastAsia="zh-CN"/>
        </w:rPr>
        <w:t>, after simulation 1.5dB relaxation for “common” spherical coverage is given</w:t>
      </w:r>
      <w:r w:rsidR="00164965">
        <w:rPr>
          <w:lang w:eastAsia="zh-CN"/>
        </w:rPr>
        <w:t xml:space="preserve"> in [</w:t>
      </w:r>
      <w:r w:rsidR="00F461DD">
        <w:rPr>
          <w:lang w:eastAsia="zh-CN"/>
        </w:rPr>
        <w:t>6</w:t>
      </w:r>
      <w:r w:rsidR="00164965">
        <w:rPr>
          <w:lang w:eastAsia="zh-CN"/>
        </w:rPr>
        <w:t>]</w:t>
      </w:r>
      <w:r w:rsidR="00B6327D">
        <w:rPr>
          <w:lang w:eastAsia="zh-CN"/>
        </w:rPr>
        <w:t>.</w:t>
      </w:r>
    </w:p>
    <w:p w14:paraId="5548FFAA" w14:textId="7AF98007" w:rsidR="00B6327D" w:rsidRDefault="00B6327D" w:rsidP="00A45C69">
      <w:pPr>
        <w:rPr>
          <w:b/>
          <w:bCs/>
        </w:rPr>
      </w:pPr>
      <w:r>
        <w:rPr>
          <w:b/>
          <w:bCs/>
        </w:rPr>
        <w:t>Observation</w:t>
      </w:r>
      <w:r w:rsidRPr="001D2C8E">
        <w:rPr>
          <w:b/>
          <w:bCs/>
        </w:rPr>
        <w:t xml:space="preserve"> 1: </w:t>
      </w:r>
      <w:r>
        <w:rPr>
          <w:b/>
          <w:bCs/>
        </w:rPr>
        <w:t>EIS spherical coverage for inter-band CA is required to be based on common spherical coverage range while peak EIS is required per band without any limitation. Extra EIS relaxation factor for spherical coverage is necessary due to “common” coverage.</w:t>
      </w:r>
    </w:p>
    <w:p w14:paraId="3CE028D1" w14:textId="0C6828F4" w:rsidR="00466F25" w:rsidRDefault="00164965" w:rsidP="00A45C69">
      <w:pPr>
        <w:rPr>
          <w:lang w:eastAsia="zh-CN"/>
        </w:rPr>
      </w:pPr>
      <w:r>
        <w:rPr>
          <w:rFonts w:hint="eastAsia"/>
          <w:lang w:eastAsia="zh-CN"/>
        </w:rPr>
        <w:t>D</w:t>
      </w:r>
      <w:r>
        <w:rPr>
          <w:lang w:eastAsia="zh-CN"/>
        </w:rPr>
        <w:t>uring the discussion in previous meeting, there is also opinion that MBR factor already covers the CA relaxation, consequently “MBR + common coverage relaxation” is enough. However, MBR is derived based on antenna roll-off loss vs frequency for UE supporting multi-band without precondition of supporting inter-band CA.</w:t>
      </w:r>
      <w:r w:rsidR="00CB635A">
        <w:rPr>
          <w:lang w:eastAsia="zh-CN"/>
        </w:rPr>
        <w:t xml:space="preserve"> “single band spec + MBR” is the basis for UE supporting multi-band. After inter-band CA is introduced</w:t>
      </w:r>
      <w:r w:rsidR="00F461DD">
        <w:rPr>
          <w:lang w:eastAsia="zh-CN"/>
        </w:rPr>
        <w:t xml:space="preserve"> to multi-band UE</w:t>
      </w:r>
      <w:r w:rsidR="00CB635A">
        <w:rPr>
          <w:lang w:eastAsia="zh-CN"/>
        </w:rPr>
        <w:t>, CA relaxation is expected. Taking LTE and NR FR1 as example, even</w:t>
      </w:r>
      <w:r w:rsidR="00960638">
        <w:rPr>
          <w:lang w:eastAsia="zh-CN"/>
        </w:rPr>
        <w:t xml:space="preserve"> in conduction domain without considering radiation performance degradation, there is REFSENS relaxation for CA. From this point of view, CA relaxation factor shall not be ignored even MBR already exists.</w:t>
      </w:r>
    </w:p>
    <w:p w14:paraId="4842B3E0" w14:textId="22ABC82C" w:rsidR="00164965" w:rsidRDefault="00164965" w:rsidP="00A45C69">
      <w:pPr>
        <w:rPr>
          <w:lang w:eastAsia="zh-CN"/>
        </w:rPr>
      </w:pPr>
      <w:r>
        <w:rPr>
          <w:b/>
          <w:bCs/>
        </w:rPr>
        <w:t>Observation</w:t>
      </w:r>
      <w:r w:rsidRPr="001D2C8E">
        <w:rPr>
          <w:b/>
          <w:bCs/>
        </w:rPr>
        <w:t xml:space="preserve"> </w:t>
      </w:r>
      <w:r w:rsidR="00A477B2">
        <w:rPr>
          <w:b/>
          <w:bCs/>
        </w:rPr>
        <w:t>2</w:t>
      </w:r>
      <w:r w:rsidRPr="001D2C8E">
        <w:rPr>
          <w:b/>
          <w:bCs/>
        </w:rPr>
        <w:t xml:space="preserve">: </w:t>
      </w:r>
      <w:r>
        <w:rPr>
          <w:b/>
          <w:bCs/>
        </w:rPr>
        <w:t>MBR factor shall not cover CA relaxation factor</w:t>
      </w:r>
      <w:r w:rsidR="00A477B2">
        <w:rPr>
          <w:b/>
          <w:bCs/>
        </w:rPr>
        <w:t>. MBR and CA relaxation are independent relaxation factors for inter-band CA</w:t>
      </w:r>
    </w:p>
    <w:p w14:paraId="077357F0" w14:textId="77FD493B" w:rsidR="00AF3088" w:rsidRDefault="00627153" w:rsidP="00A45C69">
      <w:r>
        <w:rPr>
          <w:lang w:eastAsia="zh-CN"/>
        </w:rPr>
        <w:t xml:space="preserve">Based on above discussion, </w:t>
      </w:r>
      <w:r w:rsidR="00976BAB">
        <w:rPr>
          <w:lang w:eastAsia="zh-CN"/>
        </w:rPr>
        <w:t xml:space="preserve">it is reasonable </w:t>
      </w:r>
      <w:r>
        <w:rPr>
          <w:lang w:eastAsia="zh-CN"/>
        </w:rPr>
        <w:t>to add an extra</w:t>
      </w:r>
      <w:r w:rsidR="00976BAB">
        <w:rPr>
          <w:lang w:eastAsia="zh-CN"/>
        </w:rPr>
        <w:t xml:space="preserve"> relaxation factors</w:t>
      </w:r>
      <w:r>
        <w:rPr>
          <w:lang w:eastAsia="zh-CN"/>
        </w:rPr>
        <w:t xml:space="preserve"> for</w:t>
      </w:r>
      <w:r w:rsidR="00976BAB">
        <w:rPr>
          <w:lang w:eastAsia="zh-CN"/>
        </w:rPr>
        <w:t xml:space="preserve"> common spherical coverage </w:t>
      </w:r>
      <w:r>
        <w:rPr>
          <w:lang w:eastAsia="zh-CN"/>
        </w:rPr>
        <w:t>on top of MBR and CA relaxation</w:t>
      </w:r>
      <w:r w:rsidR="00976BAB">
        <w:rPr>
          <w:lang w:eastAsia="zh-CN"/>
        </w:rPr>
        <w:t>.</w:t>
      </w:r>
    </w:p>
    <w:p w14:paraId="7E8490FB" w14:textId="77777777" w:rsidR="00627153" w:rsidRDefault="009B2CCD" w:rsidP="00A45C69">
      <w:pPr>
        <w:rPr>
          <w:b/>
          <w:bCs/>
        </w:rPr>
      </w:pPr>
      <w:r w:rsidRPr="001D2C8E">
        <w:rPr>
          <w:b/>
          <w:bCs/>
        </w:rPr>
        <w:t xml:space="preserve">Proposal 1: </w:t>
      </w:r>
      <w:r w:rsidR="00627153">
        <w:rPr>
          <w:b/>
          <w:bCs/>
        </w:rPr>
        <w:t>EIS relaxation framework</w:t>
      </w:r>
      <w:r w:rsidR="001A65EF">
        <w:rPr>
          <w:b/>
          <w:bCs/>
        </w:rPr>
        <w:t xml:space="preserve"> for FR2 inter-band CA </w:t>
      </w:r>
      <w:r w:rsidR="00627153">
        <w:rPr>
          <w:b/>
          <w:bCs/>
        </w:rPr>
        <w:t>shall be as following for peak EIS and common spherical coverage respectively:</w:t>
      </w:r>
    </w:p>
    <w:p w14:paraId="400539F1" w14:textId="77777777" w:rsidR="00627153" w:rsidRPr="00627153" w:rsidRDefault="001A65EF" w:rsidP="00627153">
      <w:pPr>
        <w:jc w:val="center"/>
        <w:rPr>
          <w:b/>
          <w:i/>
        </w:rPr>
      </w:pPr>
      <w:r w:rsidRPr="00627153">
        <w:rPr>
          <w:b/>
          <w:bCs/>
        </w:rPr>
        <w:t xml:space="preserve"> </w:t>
      </w:r>
      <w:r w:rsidR="00627153" w:rsidRPr="00627153">
        <w:rPr>
          <w:b/>
          <w:i/>
        </w:rPr>
        <w:t>Inter-band CA peak EIS = single-band EIS + multi-band relaxation + inter-band CA relaxation</w:t>
      </w:r>
    </w:p>
    <w:p w14:paraId="238CB47C" w14:textId="77777777" w:rsidR="00627153" w:rsidRPr="00627153" w:rsidRDefault="00627153" w:rsidP="00627153">
      <w:pPr>
        <w:spacing w:afterLines="20" w:after="48"/>
        <w:jc w:val="center"/>
        <w:rPr>
          <w:b/>
          <w:i/>
        </w:rPr>
      </w:pPr>
      <w:r w:rsidRPr="00627153">
        <w:rPr>
          <w:b/>
          <w:i/>
        </w:rPr>
        <w:t xml:space="preserve">Inter-band CA spherical EIS = single-band EIS + multi-band relaxation + inter-band CA relaxation </w:t>
      </w:r>
    </w:p>
    <w:p w14:paraId="67F4C9AB" w14:textId="77777777" w:rsidR="00627153" w:rsidRDefault="00627153" w:rsidP="00627153">
      <w:pPr>
        <w:jc w:val="center"/>
      </w:pPr>
      <w:r w:rsidRPr="00627153">
        <w:rPr>
          <w:b/>
          <w:i/>
        </w:rPr>
        <w:t xml:space="preserve">                                                                                                                              + “common” coverage relaxation</w:t>
      </w:r>
    </w:p>
    <w:p w14:paraId="2A83969B" w14:textId="3EBADCD4" w:rsidR="009B15F9" w:rsidRPr="001D2C8E" w:rsidRDefault="009B15F9" w:rsidP="00A45C69">
      <w:pPr>
        <w:rPr>
          <w:b/>
          <w:bCs/>
        </w:rPr>
      </w:pPr>
    </w:p>
    <w:p w14:paraId="74407849" w14:textId="2726DF4C" w:rsidR="00314F38" w:rsidRDefault="00314F38" w:rsidP="00B7523E">
      <w:pPr>
        <w:pStyle w:val="2"/>
      </w:pPr>
      <w:r>
        <w:t>2.2</w:t>
      </w:r>
      <w:r>
        <w:tab/>
      </w:r>
      <w:r w:rsidR="002B2704">
        <w:t>PSD difference</w:t>
      </w:r>
    </w:p>
    <w:p w14:paraId="094D84B7" w14:textId="18BD4806" w:rsidR="005522C9" w:rsidRDefault="00A5551B" w:rsidP="005522C9">
      <w:pPr>
        <w:rPr>
          <w:lang w:val="en-US"/>
        </w:rPr>
      </w:pPr>
      <w:r>
        <w:t xml:space="preserve">PSD difference has been discussed a lot but </w:t>
      </w:r>
      <w:r w:rsidR="005522C9">
        <w:t xml:space="preserve">no concrete consensus yet. </w:t>
      </w:r>
      <w:r w:rsidR="00314F38">
        <w:t xml:space="preserve"> </w:t>
      </w:r>
      <w:r w:rsidR="005522C9">
        <w:t xml:space="preserve">In last meeting a </w:t>
      </w:r>
      <w:r w:rsidR="005522C9" w:rsidRPr="00FB2CAD">
        <w:rPr>
          <w:lang w:val="en-US"/>
        </w:rPr>
        <w:t>PSD difference</w:t>
      </w:r>
      <w:r w:rsidR="005522C9">
        <w:rPr>
          <w:lang w:val="en-US"/>
        </w:rPr>
        <w:t xml:space="preserve"> range</w:t>
      </w:r>
      <w:r w:rsidR="005522C9" w:rsidRPr="00FB2CAD">
        <w:rPr>
          <w:lang w:val="en-US"/>
        </w:rPr>
        <w:t xml:space="preserve"> within [6.5 – 30] dB</w:t>
      </w:r>
      <w:r w:rsidR="005522C9">
        <w:rPr>
          <w:lang w:val="en-US"/>
        </w:rPr>
        <w:t xml:space="preserve"> agreed for IBM band pair. To narrow down the range, we noticed that the feasible SNR range should be considered due to testability.</w:t>
      </w:r>
    </w:p>
    <w:p w14:paraId="5410CE5B" w14:textId="470CA21A" w:rsidR="00AA6AE6" w:rsidRDefault="00AA6AE6" w:rsidP="005522C9">
      <w:pPr>
        <w:rPr>
          <w:lang w:eastAsia="zh-CN"/>
        </w:rPr>
      </w:pPr>
      <w:r>
        <w:rPr>
          <w:rFonts w:hint="eastAsia"/>
          <w:lang w:eastAsia="zh-CN"/>
        </w:rPr>
        <w:t>I</w:t>
      </w:r>
      <w:r>
        <w:rPr>
          <w:lang w:eastAsia="zh-CN"/>
        </w:rPr>
        <w:t>n TR 38.810</w:t>
      </w:r>
      <w:r w:rsidR="003E361E">
        <w:rPr>
          <w:lang w:eastAsia="zh-CN"/>
        </w:rPr>
        <w:t xml:space="preserve"> [7]</w:t>
      </w:r>
      <w:bookmarkStart w:id="1" w:name="_GoBack"/>
      <w:bookmarkEnd w:id="1"/>
      <w:r>
        <w:rPr>
          <w:lang w:eastAsia="zh-CN"/>
        </w:rPr>
        <w:t xml:space="preserve">, the SNR upper bound </w:t>
      </w:r>
      <w:r w:rsidR="00FE70F7">
        <w:rPr>
          <w:lang w:eastAsia="zh-CN"/>
        </w:rPr>
        <w:t>is shown in</w:t>
      </w:r>
      <w:r w:rsidR="00FE70F7" w:rsidRPr="00FE70F7">
        <w:t xml:space="preserve"> </w:t>
      </w:r>
      <w:r w:rsidR="00FE70F7" w:rsidRPr="00FE70F7">
        <w:rPr>
          <w:lang w:eastAsia="zh-CN"/>
        </w:rPr>
        <w:t>Table B.2.1.5.4-1</w:t>
      </w:r>
      <w:r w:rsidR="00FE70F7">
        <w:rPr>
          <w:lang w:eastAsia="zh-CN"/>
        </w:rPr>
        <w:t xml:space="preserve"> for RRM and </w:t>
      </w:r>
      <w:r w:rsidR="00FE70F7" w:rsidRPr="00684CEA">
        <w:t xml:space="preserve">Table </w:t>
      </w:r>
      <w:r w:rsidR="00FE70F7" w:rsidRPr="00684CEA">
        <w:rPr>
          <w:lang w:eastAsia="ja-JP"/>
        </w:rPr>
        <w:t>B.3.2.5.4-1</w:t>
      </w:r>
      <w:r w:rsidR="00FE70F7">
        <w:rPr>
          <w:lang w:eastAsia="ja-JP"/>
        </w:rPr>
        <w:t xml:space="preserve"> for </w:t>
      </w:r>
      <w:r w:rsidR="00FE70F7">
        <w:rPr>
          <w:lang w:eastAsia="zh-CN"/>
        </w:rPr>
        <w:t>Demod test respectively which are reproduced as following for convenience:</w:t>
      </w:r>
    </w:p>
    <w:p w14:paraId="7E2F30D9" w14:textId="77777777" w:rsidR="00FE70F7" w:rsidRPr="00684CEA" w:rsidRDefault="00FE70F7" w:rsidP="00FE70F7">
      <w:pPr>
        <w:pStyle w:val="TH"/>
      </w:pPr>
      <w:r w:rsidRPr="00684CEA">
        <w:t xml:space="preserve">Table </w:t>
      </w:r>
      <w:r w:rsidRPr="00684CEA">
        <w:rPr>
          <w:lang w:eastAsia="ja-JP"/>
        </w:rPr>
        <w:t>B.2.1.5.4-1</w:t>
      </w:r>
      <w:r w:rsidRPr="00684CEA">
        <w:t>: Predicted SNR upper bound values for Direct far field (DFF)</w:t>
      </w:r>
      <w:r w:rsidRPr="00684CEA">
        <w:rPr>
          <w:b w:val="0"/>
        </w:rPr>
        <w:t xml:space="preserve">, </w:t>
      </w:r>
      <w:r w:rsidRPr="00684CEA">
        <w:t>multi band UE</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126"/>
        <w:gridCol w:w="2126"/>
        <w:gridCol w:w="2126"/>
      </w:tblGrid>
      <w:tr w:rsidR="00FE70F7" w:rsidRPr="00684CEA" w14:paraId="26F59B01" w14:textId="77777777" w:rsidTr="0050645B">
        <w:trPr>
          <w:jc w:val="center"/>
        </w:trPr>
        <w:tc>
          <w:tcPr>
            <w:tcW w:w="2127" w:type="dxa"/>
          </w:tcPr>
          <w:p w14:paraId="7371DF4D" w14:textId="77777777" w:rsidR="00FE70F7" w:rsidRPr="00684CEA" w:rsidRDefault="00FE70F7" w:rsidP="0050645B">
            <w:pPr>
              <w:pStyle w:val="TAH"/>
            </w:pPr>
            <w:r w:rsidRPr="00684CEA">
              <w:t>Angle of Arrival</w:t>
            </w:r>
          </w:p>
        </w:tc>
        <w:tc>
          <w:tcPr>
            <w:tcW w:w="2126" w:type="dxa"/>
          </w:tcPr>
          <w:p w14:paraId="72909185" w14:textId="77777777" w:rsidR="00FE70F7" w:rsidRPr="00684CEA" w:rsidRDefault="00FE70F7" w:rsidP="0050645B">
            <w:pPr>
              <w:pStyle w:val="TAH"/>
            </w:pPr>
            <w:r w:rsidRPr="00684CEA">
              <w:t>Beam type</w:t>
            </w:r>
          </w:p>
        </w:tc>
        <w:tc>
          <w:tcPr>
            <w:tcW w:w="2126" w:type="dxa"/>
            <w:shd w:val="clear" w:color="auto" w:fill="auto"/>
          </w:tcPr>
          <w:p w14:paraId="2F2B8198" w14:textId="77777777" w:rsidR="00FE70F7" w:rsidRPr="00684CEA" w:rsidRDefault="00FE70F7" w:rsidP="0050645B">
            <w:pPr>
              <w:pStyle w:val="TAH"/>
            </w:pPr>
            <w:r w:rsidRPr="00684CEA">
              <w:t>Allocated RBs</w:t>
            </w:r>
          </w:p>
        </w:tc>
        <w:tc>
          <w:tcPr>
            <w:tcW w:w="2126" w:type="dxa"/>
            <w:shd w:val="clear" w:color="auto" w:fill="auto"/>
          </w:tcPr>
          <w:p w14:paraId="33177BD0" w14:textId="77777777" w:rsidR="00FE70F7" w:rsidRPr="00684CEA" w:rsidRDefault="00FE70F7" w:rsidP="0050645B">
            <w:pPr>
              <w:pStyle w:val="TAH"/>
            </w:pPr>
            <w:r w:rsidRPr="00684CEA">
              <w:t>Maximum SNR</w:t>
            </w:r>
          </w:p>
        </w:tc>
      </w:tr>
      <w:tr w:rsidR="00FE70F7" w:rsidRPr="00684CEA" w14:paraId="44E70314" w14:textId="77777777" w:rsidTr="0050645B">
        <w:trPr>
          <w:jc w:val="center"/>
        </w:trPr>
        <w:tc>
          <w:tcPr>
            <w:tcW w:w="2127" w:type="dxa"/>
            <w:vMerge w:val="restart"/>
            <w:vAlign w:val="center"/>
          </w:tcPr>
          <w:p w14:paraId="374830EF" w14:textId="77777777" w:rsidR="00FE70F7" w:rsidRPr="00684CEA" w:rsidRDefault="00FE70F7" w:rsidP="0050645B">
            <w:pPr>
              <w:pStyle w:val="TAC"/>
            </w:pPr>
            <w:r w:rsidRPr="00684CEA">
              <w:t>Rx Beam peak</w:t>
            </w:r>
          </w:p>
        </w:tc>
        <w:tc>
          <w:tcPr>
            <w:tcW w:w="2126" w:type="dxa"/>
            <w:vMerge w:val="restart"/>
            <w:vAlign w:val="center"/>
          </w:tcPr>
          <w:p w14:paraId="678A03CF" w14:textId="77777777" w:rsidR="00FE70F7" w:rsidRPr="00684CEA" w:rsidRDefault="00FE70F7" w:rsidP="0050645B">
            <w:pPr>
              <w:pStyle w:val="TAC"/>
            </w:pPr>
            <w:r w:rsidRPr="00684CEA">
              <w:t>Fine</w:t>
            </w:r>
          </w:p>
        </w:tc>
        <w:tc>
          <w:tcPr>
            <w:tcW w:w="2126" w:type="dxa"/>
            <w:shd w:val="clear" w:color="auto" w:fill="auto"/>
          </w:tcPr>
          <w:p w14:paraId="34C104E0" w14:textId="77777777" w:rsidR="00FE70F7" w:rsidRPr="00684CEA" w:rsidRDefault="00FE70F7" w:rsidP="0050645B">
            <w:pPr>
              <w:pStyle w:val="TAC"/>
            </w:pPr>
            <w:r w:rsidRPr="00684CEA">
              <w:t>24</w:t>
            </w:r>
          </w:p>
        </w:tc>
        <w:tc>
          <w:tcPr>
            <w:tcW w:w="2126" w:type="dxa"/>
            <w:shd w:val="clear" w:color="auto" w:fill="auto"/>
          </w:tcPr>
          <w:p w14:paraId="6BE4D5B2" w14:textId="77777777" w:rsidR="00FE70F7" w:rsidRPr="00684CEA" w:rsidRDefault="00FE70F7" w:rsidP="0050645B">
            <w:pPr>
              <w:pStyle w:val="TAC"/>
            </w:pPr>
            <w:r w:rsidRPr="00684CEA">
              <w:t>[22.2 dB]</w:t>
            </w:r>
          </w:p>
        </w:tc>
      </w:tr>
      <w:tr w:rsidR="00FE70F7" w:rsidRPr="00684CEA" w14:paraId="49FEDC27" w14:textId="77777777" w:rsidTr="0050645B">
        <w:trPr>
          <w:jc w:val="center"/>
        </w:trPr>
        <w:tc>
          <w:tcPr>
            <w:tcW w:w="2127" w:type="dxa"/>
            <w:vMerge/>
            <w:vAlign w:val="center"/>
          </w:tcPr>
          <w:p w14:paraId="6D6DE204" w14:textId="77777777" w:rsidR="00FE70F7" w:rsidRPr="00684CEA" w:rsidRDefault="00FE70F7" w:rsidP="0050645B">
            <w:pPr>
              <w:pStyle w:val="TAC"/>
            </w:pPr>
          </w:p>
        </w:tc>
        <w:tc>
          <w:tcPr>
            <w:tcW w:w="2126" w:type="dxa"/>
            <w:vMerge/>
            <w:vAlign w:val="center"/>
          </w:tcPr>
          <w:p w14:paraId="2B84A5CC" w14:textId="77777777" w:rsidR="00FE70F7" w:rsidRPr="00684CEA" w:rsidRDefault="00FE70F7" w:rsidP="0050645B">
            <w:pPr>
              <w:pStyle w:val="TAC"/>
            </w:pPr>
          </w:p>
        </w:tc>
        <w:tc>
          <w:tcPr>
            <w:tcW w:w="2126" w:type="dxa"/>
            <w:shd w:val="clear" w:color="auto" w:fill="auto"/>
          </w:tcPr>
          <w:p w14:paraId="1AD93DC8"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1B23DDC0"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[17.8</w:t>
            </w:r>
            <w:r w:rsidRPr="00684CEA">
              <w:t> </w:t>
            </w:r>
            <w:r w:rsidRPr="00684CEA">
              <w:rPr>
                <w:rFonts w:ascii="Arial" w:hAnsi="Arial"/>
                <w:sz w:val="18"/>
                <w:szCs w:val="18"/>
              </w:rPr>
              <w:t>dB]</w:t>
            </w:r>
          </w:p>
        </w:tc>
      </w:tr>
      <w:tr w:rsidR="00FE70F7" w:rsidRPr="00684CEA" w14:paraId="0C7ACA55" w14:textId="77777777" w:rsidTr="0050645B">
        <w:trPr>
          <w:jc w:val="center"/>
        </w:trPr>
        <w:tc>
          <w:tcPr>
            <w:tcW w:w="2127" w:type="dxa"/>
            <w:vMerge/>
            <w:vAlign w:val="center"/>
          </w:tcPr>
          <w:p w14:paraId="51508FFF" w14:textId="77777777" w:rsidR="00FE70F7" w:rsidRPr="00684CEA" w:rsidRDefault="00FE70F7" w:rsidP="0050645B">
            <w:pPr>
              <w:pStyle w:val="TAC"/>
            </w:pPr>
          </w:p>
        </w:tc>
        <w:tc>
          <w:tcPr>
            <w:tcW w:w="2126" w:type="dxa"/>
            <w:vMerge w:val="restart"/>
            <w:vAlign w:val="center"/>
          </w:tcPr>
          <w:p w14:paraId="1AB0FC96" w14:textId="77777777" w:rsidR="00FE70F7" w:rsidRPr="00684CEA" w:rsidRDefault="00FE70F7" w:rsidP="0050645B">
            <w:pPr>
              <w:pStyle w:val="TAC"/>
            </w:pPr>
            <w:r w:rsidRPr="00684CEA">
              <w:t>Rough</w:t>
            </w:r>
          </w:p>
        </w:tc>
        <w:tc>
          <w:tcPr>
            <w:tcW w:w="2126" w:type="dxa"/>
            <w:shd w:val="clear" w:color="auto" w:fill="auto"/>
          </w:tcPr>
          <w:p w14:paraId="12D6BCE5" w14:textId="77777777" w:rsidR="00FE70F7" w:rsidRPr="00684CEA" w:rsidRDefault="00FE70F7" w:rsidP="0050645B">
            <w:pPr>
              <w:pStyle w:val="TAC"/>
            </w:pPr>
            <w:r w:rsidRPr="00684CEA">
              <w:t>24</w:t>
            </w:r>
          </w:p>
        </w:tc>
        <w:tc>
          <w:tcPr>
            <w:tcW w:w="2126" w:type="dxa"/>
            <w:shd w:val="clear" w:color="auto" w:fill="auto"/>
          </w:tcPr>
          <w:p w14:paraId="53194BB9"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[15.1</w:t>
            </w:r>
            <w:r w:rsidRPr="00684CEA">
              <w:t> </w:t>
            </w:r>
            <w:r w:rsidRPr="00684CEA">
              <w:rPr>
                <w:rFonts w:ascii="Arial" w:hAnsi="Arial"/>
                <w:sz w:val="18"/>
                <w:szCs w:val="18"/>
              </w:rPr>
              <w:t>dB]</w:t>
            </w:r>
          </w:p>
        </w:tc>
      </w:tr>
      <w:tr w:rsidR="00FE70F7" w:rsidRPr="00684CEA" w14:paraId="4C544EC0" w14:textId="77777777" w:rsidTr="0050645B">
        <w:trPr>
          <w:jc w:val="center"/>
        </w:trPr>
        <w:tc>
          <w:tcPr>
            <w:tcW w:w="2127" w:type="dxa"/>
            <w:vMerge/>
            <w:vAlign w:val="center"/>
          </w:tcPr>
          <w:p w14:paraId="5DB0D55A" w14:textId="77777777" w:rsidR="00FE70F7" w:rsidRPr="00684CEA" w:rsidRDefault="00FE70F7" w:rsidP="0050645B">
            <w:pPr>
              <w:pStyle w:val="TAC"/>
            </w:pPr>
          </w:p>
        </w:tc>
        <w:tc>
          <w:tcPr>
            <w:tcW w:w="2126" w:type="dxa"/>
            <w:vMerge/>
            <w:vAlign w:val="center"/>
          </w:tcPr>
          <w:p w14:paraId="63F5B98E" w14:textId="77777777" w:rsidR="00FE70F7" w:rsidRPr="00684CEA" w:rsidRDefault="00FE70F7" w:rsidP="0050645B">
            <w:pPr>
              <w:pStyle w:val="TAC"/>
            </w:pPr>
          </w:p>
        </w:tc>
        <w:tc>
          <w:tcPr>
            <w:tcW w:w="2126" w:type="dxa"/>
            <w:shd w:val="clear" w:color="auto" w:fill="auto"/>
          </w:tcPr>
          <w:p w14:paraId="64DC70F3"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77E5F77C"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[10.5</w:t>
            </w:r>
            <w:r w:rsidRPr="00684CEA">
              <w:t> </w:t>
            </w:r>
            <w:r w:rsidRPr="00684CEA">
              <w:rPr>
                <w:rFonts w:ascii="Arial" w:hAnsi="Arial"/>
                <w:sz w:val="18"/>
                <w:szCs w:val="18"/>
              </w:rPr>
              <w:t>dB]</w:t>
            </w:r>
          </w:p>
        </w:tc>
      </w:tr>
      <w:tr w:rsidR="00FE70F7" w:rsidRPr="00684CEA" w14:paraId="1C7CDD7F" w14:textId="77777777" w:rsidTr="0050645B">
        <w:trPr>
          <w:jc w:val="center"/>
        </w:trPr>
        <w:tc>
          <w:tcPr>
            <w:tcW w:w="2127" w:type="dxa"/>
            <w:vMerge w:val="restart"/>
            <w:vAlign w:val="center"/>
          </w:tcPr>
          <w:p w14:paraId="595DFB95" w14:textId="77777777" w:rsidR="00FE70F7" w:rsidRPr="00684CEA" w:rsidRDefault="00FE70F7" w:rsidP="0050645B">
            <w:pPr>
              <w:pStyle w:val="TAC"/>
            </w:pPr>
            <w:r w:rsidRPr="00684CEA">
              <w:t>Spherical coverage</w:t>
            </w:r>
          </w:p>
        </w:tc>
        <w:tc>
          <w:tcPr>
            <w:tcW w:w="2126" w:type="dxa"/>
            <w:vMerge w:val="restart"/>
            <w:vAlign w:val="center"/>
          </w:tcPr>
          <w:p w14:paraId="0589692F"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Fine</w:t>
            </w:r>
          </w:p>
        </w:tc>
        <w:tc>
          <w:tcPr>
            <w:tcW w:w="2126" w:type="dxa"/>
            <w:shd w:val="clear" w:color="auto" w:fill="auto"/>
          </w:tcPr>
          <w:p w14:paraId="0394F2B1" w14:textId="77777777" w:rsidR="00FE70F7" w:rsidRPr="00684CEA" w:rsidRDefault="00FE70F7" w:rsidP="0050645B">
            <w:pPr>
              <w:pStyle w:val="TAC"/>
            </w:pPr>
            <w:r w:rsidRPr="00684CEA">
              <w:t>24</w:t>
            </w:r>
          </w:p>
        </w:tc>
        <w:tc>
          <w:tcPr>
            <w:tcW w:w="2126" w:type="dxa"/>
            <w:shd w:val="clear" w:color="auto" w:fill="auto"/>
          </w:tcPr>
          <w:p w14:paraId="042F0FC6"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[9.8</w:t>
            </w:r>
            <w:r w:rsidRPr="00684CEA">
              <w:t> </w:t>
            </w:r>
            <w:r w:rsidRPr="00684CEA">
              <w:rPr>
                <w:rFonts w:ascii="Arial" w:hAnsi="Arial"/>
                <w:sz w:val="18"/>
                <w:szCs w:val="18"/>
              </w:rPr>
              <w:t>dB]</w:t>
            </w:r>
          </w:p>
        </w:tc>
      </w:tr>
      <w:tr w:rsidR="00FE70F7" w:rsidRPr="00684CEA" w14:paraId="1B843755" w14:textId="77777777" w:rsidTr="0050645B">
        <w:trPr>
          <w:jc w:val="center"/>
        </w:trPr>
        <w:tc>
          <w:tcPr>
            <w:tcW w:w="2127" w:type="dxa"/>
            <w:vMerge/>
            <w:vAlign w:val="center"/>
          </w:tcPr>
          <w:p w14:paraId="7D4A1E4F" w14:textId="77777777" w:rsidR="00FE70F7" w:rsidRPr="00684CEA" w:rsidRDefault="00FE70F7" w:rsidP="0050645B">
            <w:pPr>
              <w:pStyle w:val="TAC"/>
            </w:pPr>
          </w:p>
        </w:tc>
        <w:tc>
          <w:tcPr>
            <w:tcW w:w="2126" w:type="dxa"/>
            <w:vMerge/>
            <w:vAlign w:val="center"/>
          </w:tcPr>
          <w:p w14:paraId="1F79C05A" w14:textId="77777777" w:rsidR="00FE70F7" w:rsidRPr="00684CEA" w:rsidRDefault="00FE70F7" w:rsidP="0050645B">
            <w:pPr>
              <w:spacing w:after="0"/>
              <w:jc w:val="center"/>
              <w:rPr>
                <w:rFonts w:ascii="Arial" w:hAnsi="Arial"/>
                <w:sz w:val="18"/>
                <w:szCs w:val="18"/>
              </w:rPr>
            </w:pPr>
          </w:p>
        </w:tc>
        <w:tc>
          <w:tcPr>
            <w:tcW w:w="2126" w:type="dxa"/>
            <w:shd w:val="clear" w:color="auto" w:fill="auto"/>
          </w:tcPr>
          <w:p w14:paraId="1CD4F5B8"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30E35016"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[4.7</w:t>
            </w:r>
            <w:r w:rsidRPr="00684CEA">
              <w:t> </w:t>
            </w:r>
            <w:r w:rsidRPr="00684CEA">
              <w:rPr>
                <w:rFonts w:ascii="Arial" w:hAnsi="Arial"/>
                <w:sz w:val="18"/>
                <w:szCs w:val="18"/>
              </w:rPr>
              <w:t>dB]</w:t>
            </w:r>
          </w:p>
        </w:tc>
      </w:tr>
      <w:tr w:rsidR="00FE70F7" w:rsidRPr="00684CEA" w14:paraId="420D7153" w14:textId="77777777" w:rsidTr="0050645B">
        <w:trPr>
          <w:jc w:val="center"/>
        </w:trPr>
        <w:tc>
          <w:tcPr>
            <w:tcW w:w="2127" w:type="dxa"/>
            <w:vMerge/>
            <w:vAlign w:val="center"/>
          </w:tcPr>
          <w:p w14:paraId="3A4B7B77" w14:textId="77777777" w:rsidR="00FE70F7" w:rsidRPr="00684CEA" w:rsidRDefault="00FE70F7" w:rsidP="0050645B">
            <w:pPr>
              <w:pStyle w:val="TAC"/>
            </w:pPr>
          </w:p>
        </w:tc>
        <w:tc>
          <w:tcPr>
            <w:tcW w:w="2126" w:type="dxa"/>
            <w:vMerge w:val="restart"/>
            <w:vAlign w:val="center"/>
          </w:tcPr>
          <w:p w14:paraId="7CCC57EC"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Rough</w:t>
            </w:r>
          </w:p>
        </w:tc>
        <w:tc>
          <w:tcPr>
            <w:tcW w:w="2126" w:type="dxa"/>
            <w:shd w:val="clear" w:color="auto" w:fill="auto"/>
          </w:tcPr>
          <w:p w14:paraId="4655F4D1" w14:textId="77777777" w:rsidR="00FE70F7" w:rsidRPr="00684CEA" w:rsidRDefault="00FE70F7" w:rsidP="0050645B">
            <w:pPr>
              <w:pStyle w:val="TAC"/>
            </w:pPr>
            <w:r w:rsidRPr="00684CEA">
              <w:t>24</w:t>
            </w:r>
          </w:p>
        </w:tc>
        <w:tc>
          <w:tcPr>
            <w:tcW w:w="2126" w:type="dxa"/>
            <w:shd w:val="clear" w:color="auto" w:fill="auto"/>
          </w:tcPr>
          <w:p w14:paraId="6A9DC7F8"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[1.0</w:t>
            </w:r>
            <w:r w:rsidRPr="00684CEA">
              <w:t> </w:t>
            </w:r>
            <w:r w:rsidRPr="00684CEA">
              <w:rPr>
                <w:rFonts w:ascii="Arial" w:hAnsi="Arial"/>
                <w:sz w:val="18"/>
                <w:szCs w:val="18"/>
              </w:rPr>
              <w:t>dB]</w:t>
            </w:r>
          </w:p>
        </w:tc>
      </w:tr>
      <w:tr w:rsidR="00FE70F7" w:rsidRPr="00684CEA" w14:paraId="6E718252" w14:textId="77777777" w:rsidTr="0050645B">
        <w:trPr>
          <w:jc w:val="center"/>
        </w:trPr>
        <w:tc>
          <w:tcPr>
            <w:tcW w:w="2127" w:type="dxa"/>
            <w:vMerge/>
            <w:vAlign w:val="center"/>
          </w:tcPr>
          <w:p w14:paraId="18C15D23" w14:textId="77777777" w:rsidR="00FE70F7" w:rsidRPr="00684CEA" w:rsidRDefault="00FE70F7" w:rsidP="0050645B">
            <w:pPr>
              <w:pStyle w:val="TAC"/>
            </w:pPr>
          </w:p>
        </w:tc>
        <w:tc>
          <w:tcPr>
            <w:tcW w:w="2126" w:type="dxa"/>
            <w:vMerge/>
          </w:tcPr>
          <w:p w14:paraId="4D1ED557" w14:textId="77777777" w:rsidR="00FE70F7" w:rsidRPr="00684CEA" w:rsidRDefault="00FE70F7" w:rsidP="0050645B">
            <w:pPr>
              <w:spacing w:after="0"/>
              <w:jc w:val="center"/>
              <w:rPr>
                <w:rFonts w:ascii="Arial" w:hAnsi="Arial"/>
                <w:sz w:val="18"/>
                <w:szCs w:val="18"/>
              </w:rPr>
            </w:pPr>
          </w:p>
        </w:tc>
        <w:tc>
          <w:tcPr>
            <w:tcW w:w="2126" w:type="dxa"/>
            <w:shd w:val="clear" w:color="auto" w:fill="auto"/>
          </w:tcPr>
          <w:p w14:paraId="32EB4B57"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66</w:t>
            </w:r>
          </w:p>
        </w:tc>
        <w:tc>
          <w:tcPr>
            <w:tcW w:w="2126" w:type="dxa"/>
            <w:shd w:val="clear" w:color="auto" w:fill="auto"/>
          </w:tcPr>
          <w:p w14:paraId="07B60F31" w14:textId="77777777" w:rsidR="00FE70F7" w:rsidRPr="00684CEA" w:rsidRDefault="00FE70F7" w:rsidP="0050645B">
            <w:pPr>
              <w:spacing w:after="0"/>
              <w:jc w:val="center"/>
              <w:rPr>
                <w:rFonts w:ascii="Arial" w:hAnsi="Arial"/>
                <w:sz w:val="18"/>
                <w:szCs w:val="18"/>
              </w:rPr>
            </w:pPr>
            <w:r w:rsidRPr="00684CEA">
              <w:rPr>
                <w:rFonts w:ascii="Arial" w:hAnsi="Arial"/>
                <w:sz w:val="18"/>
                <w:szCs w:val="18"/>
              </w:rPr>
              <w:t>Not usable</w:t>
            </w:r>
          </w:p>
        </w:tc>
      </w:tr>
    </w:tbl>
    <w:p w14:paraId="13A1747C" w14:textId="77777777" w:rsidR="00FE70F7" w:rsidRPr="00684CEA" w:rsidRDefault="00FE70F7" w:rsidP="00FE70F7"/>
    <w:p w14:paraId="15D5E9BE" w14:textId="77777777" w:rsidR="00FE70F7" w:rsidRPr="00684CEA" w:rsidRDefault="00FE70F7" w:rsidP="00FE70F7">
      <w:pPr>
        <w:pStyle w:val="TH"/>
      </w:pPr>
      <w:r w:rsidRPr="00684CEA">
        <w:lastRenderedPageBreak/>
        <w:t xml:space="preserve">Table </w:t>
      </w:r>
      <w:r w:rsidRPr="00684CEA">
        <w:rPr>
          <w:lang w:eastAsia="ja-JP"/>
        </w:rPr>
        <w:t>B.3.2.5.4-1</w:t>
      </w:r>
      <w:r w:rsidRPr="00684CEA">
        <w:t>: Predicted SNR upper bound values for Direct far field (DFF)</w:t>
      </w:r>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FE70F7" w:rsidRPr="00684CEA" w14:paraId="5E488D7F" w14:textId="77777777" w:rsidTr="0050645B">
        <w:trPr>
          <w:jc w:val="center"/>
        </w:trPr>
        <w:tc>
          <w:tcPr>
            <w:tcW w:w="2722" w:type="dxa"/>
          </w:tcPr>
          <w:p w14:paraId="4A74CF67" w14:textId="77777777" w:rsidR="00FE70F7" w:rsidRPr="00684CEA" w:rsidRDefault="00FE70F7" w:rsidP="0050645B">
            <w:pPr>
              <w:pStyle w:val="TAH"/>
            </w:pPr>
          </w:p>
        </w:tc>
        <w:tc>
          <w:tcPr>
            <w:tcW w:w="2722" w:type="dxa"/>
            <w:shd w:val="clear" w:color="auto" w:fill="auto"/>
          </w:tcPr>
          <w:p w14:paraId="7E4570CA" w14:textId="77777777" w:rsidR="00FE70F7" w:rsidRPr="00684CEA" w:rsidRDefault="00FE70F7" w:rsidP="0050645B">
            <w:pPr>
              <w:pStyle w:val="TAH"/>
            </w:pPr>
            <w:r w:rsidRPr="00684CEA">
              <w:t>Channel Bandwidth</w:t>
            </w:r>
          </w:p>
        </w:tc>
        <w:tc>
          <w:tcPr>
            <w:tcW w:w="2381" w:type="dxa"/>
            <w:shd w:val="clear" w:color="auto" w:fill="auto"/>
          </w:tcPr>
          <w:p w14:paraId="4904F56F" w14:textId="77777777" w:rsidR="00FE70F7" w:rsidRPr="00684CEA" w:rsidRDefault="00FE70F7" w:rsidP="0050645B">
            <w:pPr>
              <w:pStyle w:val="TAH"/>
            </w:pPr>
            <w:r w:rsidRPr="00684CEA">
              <w:t>Maximum SNR</w:t>
            </w:r>
          </w:p>
        </w:tc>
      </w:tr>
      <w:tr w:rsidR="00FE70F7" w:rsidRPr="00684CEA" w14:paraId="1315CA95" w14:textId="77777777" w:rsidTr="0050645B">
        <w:trPr>
          <w:jc w:val="center"/>
        </w:trPr>
        <w:tc>
          <w:tcPr>
            <w:tcW w:w="2722" w:type="dxa"/>
            <w:vMerge w:val="restart"/>
            <w:vAlign w:val="center"/>
          </w:tcPr>
          <w:p w14:paraId="206929BD" w14:textId="77777777" w:rsidR="00FE70F7" w:rsidRPr="00684CEA" w:rsidRDefault="00FE70F7" w:rsidP="0050645B">
            <w:pPr>
              <w:pStyle w:val="TAC"/>
            </w:pPr>
            <w:r w:rsidRPr="00684CEA">
              <w:t>Single band UE</w:t>
            </w:r>
          </w:p>
        </w:tc>
        <w:tc>
          <w:tcPr>
            <w:tcW w:w="2722" w:type="dxa"/>
            <w:shd w:val="clear" w:color="auto" w:fill="auto"/>
          </w:tcPr>
          <w:p w14:paraId="7D730103" w14:textId="77777777" w:rsidR="00FE70F7" w:rsidRPr="00684CEA" w:rsidRDefault="00FE70F7" w:rsidP="0050645B">
            <w:pPr>
              <w:pStyle w:val="TAC"/>
            </w:pPr>
            <w:r w:rsidRPr="00684CEA">
              <w:t>100 MHz</w:t>
            </w:r>
          </w:p>
        </w:tc>
        <w:tc>
          <w:tcPr>
            <w:tcW w:w="2381" w:type="dxa"/>
            <w:shd w:val="clear" w:color="auto" w:fill="auto"/>
          </w:tcPr>
          <w:p w14:paraId="3FFAC9A0" w14:textId="77777777" w:rsidR="00FE70F7" w:rsidRPr="00684CEA" w:rsidRDefault="00FE70F7" w:rsidP="0050645B">
            <w:pPr>
              <w:pStyle w:val="TAC"/>
            </w:pPr>
            <w:r w:rsidRPr="00684CEA">
              <w:t>[19.4 dB]</w:t>
            </w:r>
          </w:p>
        </w:tc>
      </w:tr>
      <w:tr w:rsidR="00FE70F7" w:rsidRPr="00684CEA" w14:paraId="49344A81" w14:textId="77777777" w:rsidTr="0050645B">
        <w:trPr>
          <w:jc w:val="center"/>
        </w:trPr>
        <w:tc>
          <w:tcPr>
            <w:tcW w:w="2722" w:type="dxa"/>
            <w:vMerge/>
          </w:tcPr>
          <w:p w14:paraId="4609663C" w14:textId="77777777" w:rsidR="00FE70F7" w:rsidRPr="00684CEA" w:rsidRDefault="00FE70F7" w:rsidP="0050645B">
            <w:pPr>
              <w:pStyle w:val="TAC"/>
            </w:pPr>
          </w:p>
        </w:tc>
        <w:tc>
          <w:tcPr>
            <w:tcW w:w="2722" w:type="dxa"/>
            <w:shd w:val="clear" w:color="auto" w:fill="auto"/>
          </w:tcPr>
          <w:p w14:paraId="71A3D6CC" w14:textId="77777777" w:rsidR="00FE70F7" w:rsidRPr="00684CEA" w:rsidRDefault="00FE70F7" w:rsidP="0050645B">
            <w:pPr>
              <w:pStyle w:val="TAC"/>
            </w:pPr>
            <w:r w:rsidRPr="00684CEA">
              <w:t>200 MHz</w:t>
            </w:r>
          </w:p>
        </w:tc>
        <w:tc>
          <w:tcPr>
            <w:tcW w:w="2381" w:type="dxa"/>
            <w:shd w:val="clear" w:color="auto" w:fill="auto"/>
          </w:tcPr>
          <w:p w14:paraId="3574497F" w14:textId="77777777" w:rsidR="00FE70F7" w:rsidRPr="00684CEA" w:rsidRDefault="00FE70F7" w:rsidP="0050645B">
            <w:pPr>
              <w:pStyle w:val="TAC"/>
            </w:pPr>
            <w:r w:rsidRPr="00684CEA">
              <w:t>[16.4 dB]</w:t>
            </w:r>
          </w:p>
        </w:tc>
      </w:tr>
      <w:tr w:rsidR="00FE70F7" w:rsidRPr="00684CEA" w14:paraId="6F0E2673" w14:textId="77777777" w:rsidTr="0050645B">
        <w:trPr>
          <w:jc w:val="center"/>
        </w:trPr>
        <w:tc>
          <w:tcPr>
            <w:tcW w:w="2722" w:type="dxa"/>
            <w:vMerge w:val="restart"/>
            <w:vAlign w:val="center"/>
          </w:tcPr>
          <w:p w14:paraId="761B07A2" w14:textId="77777777" w:rsidR="00FE70F7" w:rsidRPr="00684CEA" w:rsidRDefault="00FE70F7" w:rsidP="0050645B">
            <w:pPr>
              <w:pStyle w:val="TAC"/>
            </w:pPr>
            <w:r w:rsidRPr="00684CEA">
              <w:t>Multi-band UE</w:t>
            </w:r>
            <w:r w:rsidRPr="00684CEA">
              <w:rPr>
                <w:vertAlign w:val="superscript"/>
              </w:rPr>
              <w:t xml:space="preserve"> (Note)</w:t>
            </w:r>
          </w:p>
        </w:tc>
        <w:tc>
          <w:tcPr>
            <w:tcW w:w="2722" w:type="dxa"/>
            <w:shd w:val="clear" w:color="auto" w:fill="auto"/>
          </w:tcPr>
          <w:p w14:paraId="0600CAB7" w14:textId="77777777" w:rsidR="00FE70F7" w:rsidRPr="00684CEA" w:rsidRDefault="00FE70F7" w:rsidP="0050645B">
            <w:pPr>
              <w:pStyle w:val="TAC"/>
            </w:pPr>
            <w:r w:rsidRPr="00684CEA">
              <w:t>100 MHz</w:t>
            </w:r>
          </w:p>
        </w:tc>
        <w:tc>
          <w:tcPr>
            <w:tcW w:w="2381" w:type="dxa"/>
            <w:shd w:val="clear" w:color="auto" w:fill="auto"/>
          </w:tcPr>
          <w:p w14:paraId="676D8181" w14:textId="77777777" w:rsidR="00FE70F7" w:rsidRPr="00684CEA" w:rsidRDefault="00FE70F7" w:rsidP="0050645B">
            <w:pPr>
              <w:pStyle w:val="TAC"/>
            </w:pPr>
            <w:r w:rsidRPr="00684CEA">
              <w:t>[17.4 dB]</w:t>
            </w:r>
          </w:p>
        </w:tc>
      </w:tr>
      <w:tr w:rsidR="00FE70F7" w:rsidRPr="00684CEA" w14:paraId="4E94096C" w14:textId="77777777" w:rsidTr="0050645B">
        <w:trPr>
          <w:jc w:val="center"/>
        </w:trPr>
        <w:tc>
          <w:tcPr>
            <w:tcW w:w="2722" w:type="dxa"/>
            <w:vMerge/>
          </w:tcPr>
          <w:p w14:paraId="0CE5FBE6" w14:textId="77777777" w:rsidR="00FE70F7" w:rsidRPr="00684CEA" w:rsidRDefault="00FE70F7" w:rsidP="0050645B">
            <w:pPr>
              <w:pStyle w:val="TAC"/>
            </w:pPr>
          </w:p>
        </w:tc>
        <w:tc>
          <w:tcPr>
            <w:tcW w:w="2722" w:type="dxa"/>
            <w:shd w:val="clear" w:color="auto" w:fill="auto"/>
          </w:tcPr>
          <w:p w14:paraId="6DFD4C3E" w14:textId="77777777" w:rsidR="00FE70F7" w:rsidRPr="00684CEA" w:rsidRDefault="00FE70F7" w:rsidP="0050645B">
            <w:pPr>
              <w:pStyle w:val="TAC"/>
            </w:pPr>
            <w:r w:rsidRPr="00684CEA">
              <w:t>200 MHz</w:t>
            </w:r>
          </w:p>
        </w:tc>
        <w:tc>
          <w:tcPr>
            <w:tcW w:w="2381" w:type="dxa"/>
            <w:shd w:val="clear" w:color="auto" w:fill="auto"/>
          </w:tcPr>
          <w:p w14:paraId="2962CE60" w14:textId="77777777" w:rsidR="00FE70F7" w:rsidRPr="00684CEA" w:rsidRDefault="00FE70F7" w:rsidP="0050645B">
            <w:pPr>
              <w:pStyle w:val="TAC"/>
            </w:pPr>
            <w:r w:rsidRPr="00684CEA">
              <w:t>[14.3 dB]</w:t>
            </w:r>
          </w:p>
        </w:tc>
      </w:tr>
      <w:tr w:rsidR="00FE70F7" w:rsidRPr="00684CEA" w14:paraId="79560F1D" w14:textId="77777777" w:rsidTr="0050645B">
        <w:trPr>
          <w:jc w:val="center"/>
        </w:trPr>
        <w:tc>
          <w:tcPr>
            <w:tcW w:w="7825" w:type="dxa"/>
            <w:gridSpan w:val="3"/>
          </w:tcPr>
          <w:p w14:paraId="203A5831" w14:textId="77777777" w:rsidR="00FE70F7" w:rsidRPr="00684CEA" w:rsidRDefault="00FE70F7" w:rsidP="0050645B">
            <w:pPr>
              <w:pStyle w:val="TAN"/>
            </w:pPr>
            <w:r w:rsidRPr="00684CEA">
              <w:t>Note:</w:t>
            </w:r>
            <w:r w:rsidRPr="00684CEA">
              <w:rPr>
                <w:sz w:val="32"/>
              </w:rPr>
              <w:tab/>
            </w:r>
            <w:r w:rsidRPr="00684CEA">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xml:space="preserve"> [16]</w:t>
            </w:r>
            <w:r w:rsidRPr="00684CEA">
              <w:rPr>
                <w:rFonts w:hint="eastAsia"/>
              </w:rPr>
              <w:t xml:space="preserve"> Table 6.2.1.3-4</w:t>
            </w:r>
            <w:r w:rsidRPr="00684CEA">
              <w:t xml:space="preserve"> allow up to 2 dB</w:t>
            </w:r>
          </w:p>
        </w:tc>
      </w:tr>
    </w:tbl>
    <w:p w14:paraId="758EB807" w14:textId="77777777" w:rsidR="00FE70F7" w:rsidRPr="00684CEA" w:rsidRDefault="00FE70F7" w:rsidP="00FE70F7"/>
    <w:p w14:paraId="3243ACE6" w14:textId="68CD3283" w:rsidR="00D32C1B" w:rsidRDefault="00FE70F7" w:rsidP="005522C9">
      <w:pPr>
        <w:rPr>
          <w:lang w:eastAsia="zh-CN"/>
        </w:rPr>
      </w:pPr>
      <w:r>
        <w:rPr>
          <w:rFonts w:hint="eastAsia"/>
          <w:lang w:eastAsia="zh-CN"/>
        </w:rPr>
        <w:t>N</w:t>
      </w:r>
      <w:r>
        <w:rPr>
          <w:lang w:eastAsia="zh-CN"/>
        </w:rPr>
        <w:t>ote that</w:t>
      </w:r>
      <w:r w:rsidR="00281EEF">
        <w:rPr>
          <w:lang w:eastAsia="zh-CN"/>
        </w:rPr>
        <w:t xml:space="preserve"> above </w:t>
      </w:r>
      <w:r>
        <w:rPr>
          <w:lang w:eastAsia="zh-CN"/>
        </w:rPr>
        <w:t>feasible SNR is based on artificial noise</w:t>
      </w:r>
      <w:r w:rsidR="00416764">
        <w:rPr>
          <w:lang w:eastAsia="zh-CN"/>
        </w:rPr>
        <w:t xml:space="preserve"> (Noc)</w:t>
      </w:r>
      <w:r>
        <w:rPr>
          <w:lang w:eastAsia="zh-CN"/>
        </w:rPr>
        <w:t xml:space="preserve"> added. For RF test </w:t>
      </w:r>
      <w:r w:rsidR="00416764">
        <w:rPr>
          <w:lang w:eastAsia="zh-CN"/>
        </w:rPr>
        <w:t xml:space="preserve">without external noise, the feasible SNR will have </w:t>
      </w:r>
      <w:r w:rsidR="00F461DD">
        <w:rPr>
          <w:lang w:eastAsia="zh-CN"/>
        </w:rPr>
        <w:t xml:space="preserve">about </w:t>
      </w:r>
      <w:r w:rsidR="00416764">
        <w:rPr>
          <w:lang w:eastAsia="zh-CN"/>
        </w:rPr>
        <w:t xml:space="preserve">6dB improvement. </w:t>
      </w:r>
    </w:p>
    <w:p w14:paraId="791F5A31" w14:textId="31970AA8" w:rsidR="00A941AC" w:rsidRDefault="00A941AC" w:rsidP="005522C9">
      <w:pPr>
        <w:rPr>
          <w:lang w:eastAsia="zh-CN"/>
        </w:rPr>
      </w:pPr>
      <w:r>
        <w:rPr>
          <w:lang w:eastAsia="zh-CN"/>
        </w:rPr>
        <w:t>Since EIS is achieved at baseband SNR=-1dB, so the feasible PSD difference upper bound is 1dB higher than the feasible SNR upper bound</w:t>
      </w:r>
      <w:r w:rsidR="009259C5">
        <w:rPr>
          <w:lang w:eastAsia="zh-CN"/>
        </w:rPr>
        <w:t>, i.e., PSD difference upper bound = SNR upper bound – (-1)dB = SNR upper bound + 1</w:t>
      </w:r>
      <w:r w:rsidR="009259C5">
        <w:rPr>
          <w:rFonts w:hint="eastAsia"/>
          <w:lang w:eastAsia="zh-CN"/>
        </w:rPr>
        <w:t>dB</w:t>
      </w:r>
      <w:r>
        <w:rPr>
          <w:lang w:eastAsia="zh-CN"/>
        </w:rPr>
        <w:t>.</w:t>
      </w:r>
    </w:p>
    <w:p w14:paraId="254E8C70" w14:textId="46B30B67" w:rsidR="00A941AC" w:rsidRDefault="00A941AC" w:rsidP="005522C9">
      <w:pPr>
        <w:rPr>
          <w:lang w:eastAsia="zh-CN"/>
        </w:rPr>
      </w:pPr>
      <w:r>
        <w:rPr>
          <w:b/>
          <w:bCs/>
        </w:rPr>
        <w:t>Observation</w:t>
      </w:r>
      <w:r w:rsidRPr="001D2C8E">
        <w:rPr>
          <w:b/>
          <w:bCs/>
        </w:rPr>
        <w:t xml:space="preserve"> </w:t>
      </w:r>
      <w:r>
        <w:rPr>
          <w:b/>
          <w:bCs/>
        </w:rPr>
        <w:t>3</w:t>
      </w:r>
      <w:r w:rsidRPr="001D2C8E">
        <w:rPr>
          <w:b/>
          <w:bCs/>
        </w:rPr>
        <w:t xml:space="preserve">: </w:t>
      </w:r>
      <w:r>
        <w:rPr>
          <w:b/>
          <w:bCs/>
        </w:rPr>
        <w:t>feasible SNR range of testability shall be considered for PSD difference configuration</w:t>
      </w:r>
      <w:r w:rsidRPr="00EB1B75">
        <w:rPr>
          <w:b/>
          <w:bCs/>
        </w:rPr>
        <w:t>.</w:t>
      </w:r>
      <w:r>
        <w:rPr>
          <w:b/>
          <w:bCs/>
        </w:rPr>
        <w:t xml:space="preserve"> The feasible PSD difference upper bound = feasible SNR upper bound + 1dB.</w:t>
      </w:r>
    </w:p>
    <w:p w14:paraId="63021EB8" w14:textId="6F208BB5" w:rsidR="00FE70F7" w:rsidRDefault="00D32C1B" w:rsidP="005522C9">
      <w:pPr>
        <w:rPr>
          <w:lang w:eastAsia="zh-CN"/>
        </w:rPr>
      </w:pPr>
      <w:r>
        <w:rPr>
          <w:lang w:eastAsia="zh-CN"/>
        </w:rPr>
        <w:t xml:space="preserve">For inter-band CA EIS spherical coverage test, the feasible SNR upper bound is around 10dB for 100MHz BW, but for 400MHz BW, the feasible SNR upper bound will be only around 4dB. Considering more relaxation is expected for common spherical coverage requirement, the feasible SNR upper bound will be even worse. </w:t>
      </w:r>
      <w:r w:rsidR="002C7CB6">
        <w:rPr>
          <w:lang w:eastAsia="zh-CN"/>
        </w:rPr>
        <w:t xml:space="preserve">From this point of view, a </w:t>
      </w:r>
      <w:r w:rsidR="002E1105">
        <w:rPr>
          <w:lang w:eastAsia="zh-CN"/>
        </w:rPr>
        <w:t xml:space="preserve">fixed </w:t>
      </w:r>
      <w:r w:rsidR="002C7CB6">
        <w:rPr>
          <w:lang w:eastAsia="zh-CN"/>
        </w:rPr>
        <w:t>PSD difference</w:t>
      </w:r>
      <w:r w:rsidR="002E1105">
        <w:rPr>
          <w:lang w:eastAsia="zh-CN"/>
        </w:rPr>
        <w:t xml:space="preserve"> value</w:t>
      </w:r>
      <w:r w:rsidR="002C7CB6">
        <w:rPr>
          <w:lang w:eastAsia="zh-CN"/>
        </w:rPr>
        <w:t xml:space="preserve"> larger than 6.5dB is not feasible for inter-band CA spherical coverage test.</w:t>
      </w:r>
    </w:p>
    <w:p w14:paraId="1036B88B" w14:textId="77777777" w:rsidR="00401D41" w:rsidRDefault="00F81F96" w:rsidP="005522C9">
      <w:pPr>
        <w:rPr>
          <w:lang w:eastAsia="zh-CN"/>
        </w:rPr>
      </w:pPr>
      <w:r>
        <w:rPr>
          <w:lang w:eastAsia="zh-CN"/>
        </w:rPr>
        <w:t xml:space="preserve">Considering previous agreement that EIS spherical coverage requirement should be met simultaneously, a 0dB PSD difference at baseband is required. </w:t>
      </w:r>
    </w:p>
    <w:p w14:paraId="18DBD080" w14:textId="77777777" w:rsidR="00401D41" w:rsidRPr="00401D41" w:rsidRDefault="00401D41" w:rsidP="00401D41">
      <w:pPr>
        <w:pStyle w:val="af3"/>
        <w:numPr>
          <w:ilvl w:val="0"/>
          <w:numId w:val="28"/>
        </w:numPr>
        <w:ind w:firstLineChars="0"/>
        <w:rPr>
          <w:i/>
          <w:lang w:val="en-US"/>
        </w:rPr>
      </w:pPr>
      <w:r w:rsidRPr="00401D41">
        <w:rPr>
          <w:i/>
          <w:lang w:val="en-US"/>
        </w:rPr>
        <w:t xml:space="preserve">The UE shall meet the EIS spherical coverage requirement </w:t>
      </w:r>
      <w:r w:rsidRPr="00401D41">
        <w:rPr>
          <w:i/>
          <w:highlight w:val="yellow"/>
          <w:lang w:val="en-US"/>
        </w:rPr>
        <w:t>simultaneously</w:t>
      </w:r>
      <w:r w:rsidRPr="00401D41">
        <w:rPr>
          <w:i/>
          <w:lang w:val="en-US"/>
        </w:rPr>
        <w:t xml:space="preserve"> among bands, the </w:t>
      </w:r>
      <w:r w:rsidRPr="00401D41">
        <w:rPr>
          <w:i/>
          <w:highlight w:val="yellow"/>
          <w:lang w:val="en-US"/>
        </w:rPr>
        <w:t>common</w:t>
      </w:r>
      <w:r w:rsidRPr="00401D41">
        <w:rPr>
          <w:i/>
          <w:lang w:val="en-US"/>
        </w:rPr>
        <w:t xml:space="preserve"> EIS spherical coverage range between the two bands shall be 50% for power class 3 UE. </w:t>
      </w:r>
    </w:p>
    <w:p w14:paraId="0E1A77E6" w14:textId="1E526C43" w:rsidR="0035781C" w:rsidRDefault="00F81F96" w:rsidP="005522C9">
      <w:pPr>
        <w:rPr>
          <w:lang w:eastAsia="zh-CN"/>
        </w:rPr>
      </w:pPr>
      <w:r>
        <w:rPr>
          <w:lang w:eastAsia="zh-CN"/>
        </w:rPr>
        <w:t>Though PSD difference at baseband may be different from PSD difference at reference point, it still indicates that a fixed PSD difference value is not feasible for inter-band CA spherical coverage test.</w:t>
      </w:r>
    </w:p>
    <w:p w14:paraId="0E07AE2C" w14:textId="19D5D149" w:rsidR="00EB1B75" w:rsidRPr="00FE70F7" w:rsidRDefault="00EB1B75" w:rsidP="005522C9">
      <w:pPr>
        <w:rPr>
          <w:lang w:eastAsia="zh-CN"/>
        </w:rPr>
      </w:pPr>
      <w:r>
        <w:rPr>
          <w:b/>
          <w:bCs/>
        </w:rPr>
        <w:t>Observation</w:t>
      </w:r>
      <w:r w:rsidRPr="001D2C8E">
        <w:rPr>
          <w:b/>
          <w:bCs/>
        </w:rPr>
        <w:t xml:space="preserve"> </w:t>
      </w:r>
      <w:r w:rsidR="009259C5">
        <w:rPr>
          <w:b/>
          <w:bCs/>
        </w:rPr>
        <w:t>4</w:t>
      </w:r>
      <w:r w:rsidRPr="001D2C8E">
        <w:rPr>
          <w:b/>
          <w:bCs/>
        </w:rPr>
        <w:t xml:space="preserve">: </w:t>
      </w:r>
      <w:r w:rsidR="00401D41">
        <w:rPr>
          <w:b/>
          <w:bCs/>
        </w:rPr>
        <w:t xml:space="preserve">there is SNR range testability issue for inter-band CA spherical coverage test, and </w:t>
      </w:r>
      <w:r w:rsidRPr="00EB1B75">
        <w:rPr>
          <w:b/>
          <w:bCs/>
        </w:rPr>
        <w:t>a fixed PSD difference value is not feasible for inter-band CA spherical coverage test.</w:t>
      </w:r>
    </w:p>
    <w:p w14:paraId="5FFFA59F" w14:textId="3C6062E5" w:rsidR="00271A13" w:rsidRDefault="00B3577D" w:rsidP="00314F38">
      <w:pPr>
        <w:rPr>
          <w:lang w:eastAsia="zh-CN"/>
        </w:rPr>
      </w:pPr>
      <w:r>
        <w:t xml:space="preserve">For inter-band CA peak EIS test, assume the peak direction is the same between </w:t>
      </w:r>
      <w:r w:rsidR="00936F1F">
        <w:t>bands</w:t>
      </w:r>
      <w:r>
        <w:t xml:space="preserve">, </w:t>
      </w:r>
      <w:r w:rsidR="00E357E9">
        <w:t>the feasible SNR upper bound is around 23dB for 100MHz BW, but for 400</w:t>
      </w:r>
      <w:r w:rsidR="00E357E9">
        <w:rPr>
          <w:rFonts w:hint="eastAsia"/>
          <w:lang w:eastAsia="zh-CN"/>
        </w:rPr>
        <w:t>MH</w:t>
      </w:r>
      <w:r w:rsidR="00E357E9">
        <w:rPr>
          <w:lang w:eastAsia="zh-CN"/>
        </w:rPr>
        <w:t xml:space="preserve">z BW, the feasible SNR upper bound will be around 17dB. </w:t>
      </w:r>
      <w:r w:rsidR="0035781C">
        <w:rPr>
          <w:lang w:eastAsia="zh-CN"/>
        </w:rPr>
        <w:t>It seems that a PSD difference no more than 17dB is feasible for peak EIS, however, it is only feasible based on the assumption of the same peak direction between band</w:t>
      </w:r>
      <w:r w:rsidR="00936F1F">
        <w:rPr>
          <w:lang w:eastAsia="zh-CN"/>
        </w:rPr>
        <w:t>s</w:t>
      </w:r>
      <w:r w:rsidR="0035781C">
        <w:rPr>
          <w:lang w:eastAsia="zh-CN"/>
        </w:rPr>
        <w:t>. In fact, it is already agreed that peak EIS for inter-band CA is per-band requirement, the peak direction between band</w:t>
      </w:r>
      <w:r w:rsidR="007A3E74">
        <w:rPr>
          <w:lang w:eastAsia="zh-CN"/>
        </w:rPr>
        <w:t>s</w:t>
      </w:r>
      <w:r w:rsidR="0035781C">
        <w:rPr>
          <w:lang w:eastAsia="zh-CN"/>
        </w:rPr>
        <w:t xml:space="preserve"> may not be the same even is not required within common coverage range:</w:t>
      </w:r>
    </w:p>
    <w:p w14:paraId="3F49D7DE" w14:textId="0EEB3D16" w:rsidR="0035781C" w:rsidRPr="00401D41" w:rsidRDefault="0035781C" w:rsidP="00401D41">
      <w:pPr>
        <w:pStyle w:val="af3"/>
        <w:numPr>
          <w:ilvl w:val="0"/>
          <w:numId w:val="28"/>
        </w:numPr>
        <w:ind w:firstLineChars="0"/>
        <w:rPr>
          <w:i/>
        </w:rPr>
      </w:pPr>
      <w:r w:rsidRPr="00401D41">
        <w:rPr>
          <w:i/>
          <w:lang w:val="en-US"/>
        </w:rPr>
        <w:t xml:space="preserve">The UE shall meet the Peak EIS requirements </w:t>
      </w:r>
      <w:r w:rsidRPr="00401D41">
        <w:rPr>
          <w:i/>
          <w:highlight w:val="yellow"/>
          <w:lang w:val="en-US"/>
        </w:rPr>
        <w:t>per band</w:t>
      </w:r>
      <w:r w:rsidRPr="00401D41">
        <w:rPr>
          <w:i/>
          <w:lang w:val="en-US"/>
        </w:rPr>
        <w:t xml:space="preserve"> for FR2 DL CA, and they are </w:t>
      </w:r>
      <w:r w:rsidRPr="00401D41">
        <w:rPr>
          <w:i/>
          <w:highlight w:val="yellow"/>
          <w:lang w:val="en-US"/>
        </w:rPr>
        <w:t>not required based on common coverage range</w:t>
      </w:r>
      <w:r w:rsidRPr="00401D41">
        <w:rPr>
          <w:i/>
          <w:lang w:val="en-US"/>
        </w:rPr>
        <w:t xml:space="preserve"> between two bands</w:t>
      </w:r>
    </w:p>
    <w:p w14:paraId="12AEB564" w14:textId="3D475F37" w:rsidR="0035781C" w:rsidRDefault="0035781C" w:rsidP="00CF4CB6">
      <w:pPr>
        <w:rPr>
          <w:lang w:eastAsia="zh-CN"/>
        </w:rPr>
      </w:pPr>
      <w:r>
        <w:rPr>
          <w:lang w:eastAsia="zh-CN"/>
        </w:rPr>
        <w:t xml:space="preserve">Above agreement indicates that </w:t>
      </w:r>
      <w:r w:rsidR="00401D41">
        <w:rPr>
          <w:lang w:eastAsia="zh-CN"/>
        </w:rPr>
        <w:t xml:space="preserve">when testing peak EIS of one band, the peak direction of the </w:t>
      </w:r>
      <w:r w:rsidR="001735AE">
        <w:rPr>
          <w:lang w:eastAsia="zh-CN"/>
        </w:rPr>
        <w:t xml:space="preserve">tested </w:t>
      </w:r>
      <w:r w:rsidR="00401D41">
        <w:rPr>
          <w:lang w:eastAsia="zh-CN"/>
        </w:rPr>
        <w:t xml:space="preserve">band may be even out of </w:t>
      </w:r>
      <w:r w:rsidR="0089500C">
        <w:rPr>
          <w:lang w:eastAsia="zh-CN"/>
        </w:rPr>
        <w:t xml:space="preserve">common </w:t>
      </w:r>
      <w:r w:rsidR="00401D41">
        <w:rPr>
          <w:lang w:eastAsia="zh-CN"/>
        </w:rPr>
        <w:t xml:space="preserve">spherical coverage range of the </w:t>
      </w:r>
      <w:r w:rsidR="001735AE">
        <w:rPr>
          <w:lang w:eastAsia="zh-CN"/>
        </w:rPr>
        <w:t>untested</w:t>
      </w:r>
      <w:r w:rsidR="00401D41">
        <w:rPr>
          <w:lang w:eastAsia="zh-CN"/>
        </w:rPr>
        <w:t xml:space="preserve"> band. Based on observation 3, inter-band CA peak EIS test will also face the same SNR range testability issue as spherical coverage</w:t>
      </w:r>
      <w:r w:rsidR="00BA1B77">
        <w:rPr>
          <w:lang w:eastAsia="zh-CN"/>
        </w:rPr>
        <w:t xml:space="preserve"> during the RX beam peak search</w:t>
      </w:r>
      <w:r w:rsidR="00401D41">
        <w:rPr>
          <w:lang w:eastAsia="zh-CN"/>
        </w:rPr>
        <w:t xml:space="preserve">. </w:t>
      </w:r>
    </w:p>
    <w:p w14:paraId="518D40A2" w14:textId="28B67FCC" w:rsidR="0089500C" w:rsidRPr="00FE70F7" w:rsidRDefault="0089500C" w:rsidP="0089500C">
      <w:pPr>
        <w:rPr>
          <w:lang w:eastAsia="zh-CN"/>
        </w:rPr>
      </w:pPr>
      <w:r>
        <w:rPr>
          <w:b/>
          <w:bCs/>
        </w:rPr>
        <w:t>Observation</w:t>
      </w:r>
      <w:r w:rsidRPr="001D2C8E">
        <w:rPr>
          <w:b/>
          <w:bCs/>
        </w:rPr>
        <w:t xml:space="preserve"> </w:t>
      </w:r>
      <w:r w:rsidR="009259C5">
        <w:rPr>
          <w:b/>
          <w:bCs/>
        </w:rPr>
        <w:t>5</w:t>
      </w:r>
      <w:r w:rsidRPr="001D2C8E">
        <w:rPr>
          <w:b/>
          <w:bCs/>
        </w:rPr>
        <w:t xml:space="preserve">: </w:t>
      </w:r>
      <w:r w:rsidRPr="00EB1B75">
        <w:rPr>
          <w:b/>
          <w:bCs/>
        </w:rPr>
        <w:t>a fixed PSD difference value is</w:t>
      </w:r>
      <w:r>
        <w:rPr>
          <w:b/>
          <w:bCs/>
        </w:rPr>
        <w:t xml:space="preserve"> also</w:t>
      </w:r>
      <w:r w:rsidRPr="00EB1B75">
        <w:rPr>
          <w:b/>
          <w:bCs/>
        </w:rPr>
        <w:t xml:space="preserve"> not feasible for inter-band CA </w:t>
      </w:r>
      <w:r>
        <w:rPr>
          <w:b/>
          <w:bCs/>
        </w:rPr>
        <w:t xml:space="preserve">peak EIS test </w:t>
      </w:r>
      <w:r w:rsidR="00BA1B77">
        <w:rPr>
          <w:b/>
          <w:bCs/>
        </w:rPr>
        <w:t xml:space="preserve">during RX beam peak search </w:t>
      </w:r>
      <w:r>
        <w:rPr>
          <w:b/>
          <w:bCs/>
        </w:rPr>
        <w:t>since beam peak direction between band</w:t>
      </w:r>
      <w:r w:rsidR="007A3E74">
        <w:rPr>
          <w:b/>
          <w:bCs/>
        </w:rPr>
        <w:t>s</w:t>
      </w:r>
      <w:r>
        <w:rPr>
          <w:b/>
          <w:bCs/>
        </w:rPr>
        <w:t xml:space="preserve"> may be different</w:t>
      </w:r>
      <w:r w:rsidRPr="00EB1B75">
        <w:rPr>
          <w:b/>
          <w:bCs/>
        </w:rPr>
        <w:t>.</w:t>
      </w:r>
    </w:p>
    <w:p w14:paraId="7700F7CB" w14:textId="5B9D3990" w:rsidR="00062E39" w:rsidRDefault="001735AE" w:rsidP="00314F38">
      <w:r>
        <w:rPr>
          <w:lang w:eastAsia="zh-CN"/>
        </w:rPr>
        <w:t xml:space="preserve">Based on above discussion, </w:t>
      </w:r>
      <w:r w:rsidR="00BA1B77">
        <w:rPr>
          <w:lang w:eastAsia="zh-CN"/>
        </w:rPr>
        <w:t xml:space="preserve">for RX beam peak search and EIS spherical coverage of inter-band CA, </w:t>
      </w:r>
      <w:r>
        <w:rPr>
          <w:lang w:eastAsia="zh-CN"/>
        </w:rPr>
        <w:t xml:space="preserve">it would be a feasible method to </w:t>
      </w:r>
      <w:r w:rsidR="003D4428" w:rsidRPr="003D4428">
        <w:rPr>
          <w:lang w:eastAsia="zh-CN"/>
        </w:rPr>
        <w:t>start EIS searching from PSD difference=0dB at reference point and then achieve sensitivity status for both bands simultaneously, i.e., PSD difference=0dB at baseband regardless of PSD difference at reference point eventually.</w:t>
      </w:r>
    </w:p>
    <w:p w14:paraId="0DEB493B" w14:textId="0EA6D1ED" w:rsidR="00222D56" w:rsidRDefault="00062E39" w:rsidP="00314F38">
      <w:pPr>
        <w:rPr>
          <w:b/>
          <w:bCs/>
        </w:rPr>
      </w:pPr>
      <w:r w:rsidRPr="00D834AB">
        <w:rPr>
          <w:b/>
          <w:bCs/>
        </w:rPr>
        <w:t xml:space="preserve">Proposal 2: </w:t>
      </w:r>
      <w:r w:rsidR="00BA1B77">
        <w:rPr>
          <w:b/>
          <w:bCs/>
        </w:rPr>
        <w:t xml:space="preserve">for RX beam peak search and EIS spherical coverage, </w:t>
      </w:r>
      <w:r w:rsidR="003D4428" w:rsidRPr="003D4428">
        <w:rPr>
          <w:b/>
          <w:bCs/>
        </w:rPr>
        <w:t>it</w:t>
      </w:r>
      <w:r w:rsidR="003D4428">
        <w:rPr>
          <w:b/>
          <w:bCs/>
        </w:rPr>
        <w:t xml:space="preserve"> is proposed</w:t>
      </w:r>
      <w:r w:rsidR="003D4428" w:rsidRPr="003D4428">
        <w:rPr>
          <w:b/>
          <w:bCs/>
        </w:rPr>
        <w:t xml:space="preserve"> to start EIS </w:t>
      </w:r>
      <w:r w:rsidR="003D4428">
        <w:rPr>
          <w:b/>
          <w:bCs/>
        </w:rPr>
        <w:t>searching</w:t>
      </w:r>
      <w:r w:rsidR="003D4428" w:rsidRPr="003D4428">
        <w:rPr>
          <w:b/>
          <w:bCs/>
        </w:rPr>
        <w:t xml:space="preserve"> </w:t>
      </w:r>
      <w:r w:rsidR="003D4428">
        <w:rPr>
          <w:b/>
          <w:bCs/>
        </w:rPr>
        <w:t>from</w:t>
      </w:r>
      <w:r w:rsidR="003D4428" w:rsidRPr="003D4428">
        <w:rPr>
          <w:b/>
          <w:bCs/>
        </w:rPr>
        <w:t xml:space="preserve"> PSD difference=0dB at reference point and then achieve sensitivity status for both bands simultaneously, i.e., PSD difference=0dB at baseband regardless of PSD difference at reference point</w:t>
      </w:r>
      <w:r w:rsidR="003D4428">
        <w:rPr>
          <w:b/>
          <w:bCs/>
        </w:rPr>
        <w:t xml:space="preserve"> eventually</w:t>
      </w:r>
      <w:r w:rsidR="003D4428" w:rsidRPr="003D4428">
        <w:rPr>
          <w:b/>
          <w:bCs/>
        </w:rPr>
        <w:t>.</w:t>
      </w:r>
    </w:p>
    <w:p w14:paraId="239643D3" w14:textId="3A8E77AC" w:rsidR="00BA1B77" w:rsidRDefault="00BA1B77" w:rsidP="00BA1B77">
      <w:r>
        <w:rPr>
          <w:lang w:eastAsia="zh-CN"/>
        </w:rPr>
        <w:t xml:space="preserve">In case that RX beam peak direction is already known, or just reuse the RX beam peak direction of single band </w:t>
      </w:r>
      <w:r w:rsidR="007A3E74">
        <w:rPr>
          <w:lang w:eastAsia="zh-CN"/>
        </w:rPr>
        <w:t>for</w:t>
      </w:r>
      <w:r>
        <w:rPr>
          <w:lang w:eastAsia="zh-CN"/>
        </w:rPr>
        <w:t xml:space="preserve"> inter-band CA test, a PSD difference equal to or higher than 6.5dB is feasible for REFSENS test.</w:t>
      </w:r>
    </w:p>
    <w:p w14:paraId="39B6350F" w14:textId="6E287BA8" w:rsidR="00BA1B77" w:rsidRPr="00D834AB" w:rsidRDefault="00BA1B77" w:rsidP="00BA1B77">
      <w:pPr>
        <w:rPr>
          <w:b/>
          <w:bCs/>
        </w:rPr>
      </w:pPr>
      <w:r>
        <w:rPr>
          <w:b/>
          <w:bCs/>
        </w:rPr>
        <w:lastRenderedPageBreak/>
        <w:t xml:space="preserve">Observation </w:t>
      </w:r>
      <w:r w:rsidR="009259C5">
        <w:rPr>
          <w:b/>
          <w:bCs/>
        </w:rPr>
        <w:t>6</w:t>
      </w:r>
      <w:r w:rsidRPr="00D834AB">
        <w:rPr>
          <w:b/>
          <w:bCs/>
        </w:rPr>
        <w:t xml:space="preserve">: </w:t>
      </w:r>
      <w:r w:rsidRPr="00BA1B77">
        <w:rPr>
          <w:b/>
          <w:bCs/>
        </w:rPr>
        <w:t xml:space="preserve">In case that RX beam peak direction is already known, a PSD difference equal to or higher than 6.5dB is feasible for </w:t>
      </w:r>
      <w:r>
        <w:rPr>
          <w:b/>
          <w:bCs/>
        </w:rPr>
        <w:t xml:space="preserve">inter-band CA </w:t>
      </w:r>
      <w:r w:rsidRPr="00BA1B77">
        <w:rPr>
          <w:b/>
          <w:bCs/>
        </w:rPr>
        <w:t>REFSENS test</w:t>
      </w:r>
    </w:p>
    <w:p w14:paraId="3764CAFA" w14:textId="761D5D35" w:rsidR="00235EE7" w:rsidRDefault="00235EE7" w:rsidP="00235EE7">
      <w:pPr>
        <w:pStyle w:val="1"/>
      </w:pPr>
      <w:r>
        <w:t xml:space="preserve">3. </w:t>
      </w:r>
      <w:r>
        <w:tab/>
        <w:t>Conclusion</w:t>
      </w:r>
    </w:p>
    <w:p w14:paraId="45C8F10D" w14:textId="77777777" w:rsidR="001D69F3" w:rsidRDefault="001D69F3" w:rsidP="001D69F3">
      <w:pPr>
        <w:rPr>
          <w:b/>
          <w:bCs/>
        </w:rPr>
      </w:pPr>
      <w:r>
        <w:rPr>
          <w:b/>
          <w:bCs/>
        </w:rPr>
        <w:t>Observation</w:t>
      </w:r>
      <w:r w:rsidRPr="001D2C8E">
        <w:rPr>
          <w:b/>
          <w:bCs/>
        </w:rPr>
        <w:t xml:space="preserve"> 1: </w:t>
      </w:r>
      <w:r>
        <w:rPr>
          <w:b/>
          <w:bCs/>
        </w:rPr>
        <w:t>EIS spherical coverage for inter-band CA is required to be based on common spherical coverage range while peak EIS is required per band without any limitation. Extra EIS relaxation factor for spherical coverage is necessary due to “common” coverage.</w:t>
      </w:r>
    </w:p>
    <w:p w14:paraId="1AD2F295" w14:textId="77777777" w:rsidR="001D69F3" w:rsidRDefault="001D69F3" w:rsidP="001D69F3">
      <w:pPr>
        <w:rPr>
          <w:lang w:eastAsia="zh-CN"/>
        </w:rPr>
      </w:pPr>
      <w:r>
        <w:rPr>
          <w:b/>
          <w:bCs/>
        </w:rPr>
        <w:t>Observation</w:t>
      </w:r>
      <w:r w:rsidRPr="001D2C8E">
        <w:rPr>
          <w:b/>
          <w:bCs/>
        </w:rPr>
        <w:t xml:space="preserve"> </w:t>
      </w:r>
      <w:r>
        <w:rPr>
          <w:b/>
          <w:bCs/>
        </w:rPr>
        <w:t>2</w:t>
      </w:r>
      <w:r w:rsidRPr="001D2C8E">
        <w:rPr>
          <w:b/>
          <w:bCs/>
        </w:rPr>
        <w:t xml:space="preserve">: </w:t>
      </w:r>
      <w:r>
        <w:rPr>
          <w:b/>
          <w:bCs/>
        </w:rPr>
        <w:t>MBR factor shall not cover CA relaxation factor. MBR and CA relaxation are independent relaxation factors for inter-band CA</w:t>
      </w:r>
    </w:p>
    <w:p w14:paraId="04991454" w14:textId="77777777" w:rsidR="001D69F3" w:rsidRDefault="001D69F3" w:rsidP="001D69F3">
      <w:pPr>
        <w:rPr>
          <w:b/>
          <w:bCs/>
        </w:rPr>
      </w:pPr>
      <w:r w:rsidRPr="001D2C8E">
        <w:rPr>
          <w:b/>
          <w:bCs/>
        </w:rPr>
        <w:t xml:space="preserve">Proposal 1: </w:t>
      </w:r>
      <w:r>
        <w:rPr>
          <w:b/>
          <w:bCs/>
        </w:rPr>
        <w:t>EIS relaxation framework for FR2 inter-band CA shall be as following for peak EIS and common spherical coverage respectively:</w:t>
      </w:r>
    </w:p>
    <w:p w14:paraId="7FAD92A2" w14:textId="77777777" w:rsidR="001D69F3" w:rsidRPr="00627153" w:rsidRDefault="001D69F3" w:rsidP="001D69F3">
      <w:pPr>
        <w:jc w:val="center"/>
        <w:rPr>
          <w:b/>
          <w:i/>
        </w:rPr>
      </w:pPr>
      <w:r w:rsidRPr="00627153">
        <w:rPr>
          <w:b/>
          <w:bCs/>
        </w:rPr>
        <w:t xml:space="preserve"> </w:t>
      </w:r>
      <w:r w:rsidRPr="00627153">
        <w:rPr>
          <w:b/>
          <w:i/>
        </w:rPr>
        <w:t>Inter-band CA peak EIS = single-band EIS + multi-band relaxation + inter-band CA relaxation</w:t>
      </w:r>
    </w:p>
    <w:p w14:paraId="40DF52ED" w14:textId="77777777" w:rsidR="001D69F3" w:rsidRPr="00627153" w:rsidRDefault="001D69F3" w:rsidP="001D69F3">
      <w:pPr>
        <w:spacing w:afterLines="20" w:after="48"/>
        <w:jc w:val="center"/>
        <w:rPr>
          <w:b/>
          <w:i/>
        </w:rPr>
      </w:pPr>
      <w:r w:rsidRPr="00627153">
        <w:rPr>
          <w:b/>
          <w:i/>
        </w:rPr>
        <w:t xml:space="preserve">Inter-band CA spherical EIS = single-band EIS + multi-band relaxation + inter-band CA relaxation </w:t>
      </w:r>
    </w:p>
    <w:p w14:paraId="527D3486" w14:textId="77777777" w:rsidR="001D69F3" w:rsidRDefault="001D69F3" w:rsidP="001D69F3">
      <w:pPr>
        <w:jc w:val="center"/>
      </w:pPr>
      <w:r w:rsidRPr="00627153">
        <w:rPr>
          <w:b/>
          <w:i/>
        </w:rPr>
        <w:t xml:space="preserve">                                                                                                                              + “common” coverage relaxation</w:t>
      </w:r>
    </w:p>
    <w:p w14:paraId="272C789D" w14:textId="77777777" w:rsidR="004A16AE" w:rsidRDefault="004A16AE" w:rsidP="004A16AE">
      <w:pPr>
        <w:rPr>
          <w:lang w:eastAsia="zh-CN"/>
        </w:rPr>
      </w:pPr>
      <w:r>
        <w:rPr>
          <w:b/>
          <w:bCs/>
        </w:rPr>
        <w:t>Observation</w:t>
      </w:r>
      <w:r w:rsidRPr="001D2C8E">
        <w:rPr>
          <w:b/>
          <w:bCs/>
        </w:rPr>
        <w:t xml:space="preserve"> </w:t>
      </w:r>
      <w:r>
        <w:rPr>
          <w:b/>
          <w:bCs/>
        </w:rPr>
        <w:t>3</w:t>
      </w:r>
      <w:r w:rsidRPr="001D2C8E">
        <w:rPr>
          <w:b/>
          <w:bCs/>
        </w:rPr>
        <w:t xml:space="preserve">: </w:t>
      </w:r>
      <w:r>
        <w:rPr>
          <w:b/>
          <w:bCs/>
        </w:rPr>
        <w:t>feasible SNR range of testability shall be considered for PSD difference configuration</w:t>
      </w:r>
      <w:r w:rsidRPr="00EB1B75">
        <w:rPr>
          <w:b/>
          <w:bCs/>
        </w:rPr>
        <w:t>.</w:t>
      </w:r>
      <w:r>
        <w:rPr>
          <w:b/>
          <w:bCs/>
        </w:rPr>
        <w:t xml:space="preserve"> The feasible PSD difference upper bound = feasible SNR upper bound + 1dB.</w:t>
      </w:r>
    </w:p>
    <w:p w14:paraId="3AACE61A" w14:textId="77777777" w:rsidR="004A16AE" w:rsidRPr="00FE70F7" w:rsidRDefault="004A16AE" w:rsidP="004A16AE">
      <w:pPr>
        <w:rPr>
          <w:lang w:eastAsia="zh-CN"/>
        </w:rPr>
      </w:pPr>
      <w:r>
        <w:rPr>
          <w:b/>
          <w:bCs/>
        </w:rPr>
        <w:t>Observation</w:t>
      </w:r>
      <w:r w:rsidRPr="001D2C8E">
        <w:rPr>
          <w:b/>
          <w:bCs/>
        </w:rPr>
        <w:t xml:space="preserve"> </w:t>
      </w:r>
      <w:r>
        <w:rPr>
          <w:b/>
          <w:bCs/>
        </w:rPr>
        <w:t>4</w:t>
      </w:r>
      <w:r w:rsidRPr="001D2C8E">
        <w:rPr>
          <w:b/>
          <w:bCs/>
        </w:rPr>
        <w:t xml:space="preserve">: </w:t>
      </w:r>
      <w:r>
        <w:rPr>
          <w:b/>
          <w:bCs/>
        </w:rPr>
        <w:t xml:space="preserve">there is SNR range testability issue for inter-band CA spherical coverage test, and </w:t>
      </w:r>
      <w:r w:rsidRPr="00EB1B75">
        <w:rPr>
          <w:b/>
          <w:bCs/>
        </w:rPr>
        <w:t>a fixed PSD difference value is not feasible for inter-band CA spherical coverage test.</w:t>
      </w:r>
    </w:p>
    <w:p w14:paraId="7F442A72" w14:textId="77777777" w:rsidR="004A16AE" w:rsidRPr="00FE70F7" w:rsidRDefault="004A16AE" w:rsidP="004A16AE">
      <w:pPr>
        <w:rPr>
          <w:lang w:eastAsia="zh-CN"/>
        </w:rPr>
      </w:pPr>
      <w:r>
        <w:rPr>
          <w:b/>
          <w:bCs/>
        </w:rPr>
        <w:t>Observation</w:t>
      </w:r>
      <w:r w:rsidRPr="001D2C8E">
        <w:rPr>
          <w:b/>
          <w:bCs/>
        </w:rPr>
        <w:t xml:space="preserve"> </w:t>
      </w:r>
      <w:r>
        <w:rPr>
          <w:b/>
          <w:bCs/>
        </w:rPr>
        <w:t>5</w:t>
      </w:r>
      <w:r w:rsidRPr="001D2C8E">
        <w:rPr>
          <w:b/>
          <w:bCs/>
        </w:rPr>
        <w:t xml:space="preserve">: </w:t>
      </w:r>
      <w:r w:rsidRPr="00EB1B75">
        <w:rPr>
          <w:b/>
          <w:bCs/>
        </w:rPr>
        <w:t>a fixed PSD difference value is</w:t>
      </w:r>
      <w:r>
        <w:rPr>
          <w:b/>
          <w:bCs/>
        </w:rPr>
        <w:t xml:space="preserve"> also</w:t>
      </w:r>
      <w:r w:rsidRPr="00EB1B75">
        <w:rPr>
          <w:b/>
          <w:bCs/>
        </w:rPr>
        <w:t xml:space="preserve"> not feasible for inter-band CA </w:t>
      </w:r>
      <w:r>
        <w:rPr>
          <w:b/>
          <w:bCs/>
        </w:rPr>
        <w:t>peak EIS test during RX beam peak search since beam peak direction between bands may be different</w:t>
      </w:r>
      <w:r w:rsidRPr="00EB1B75">
        <w:rPr>
          <w:b/>
          <w:bCs/>
        </w:rPr>
        <w:t>.</w:t>
      </w:r>
    </w:p>
    <w:p w14:paraId="02639264" w14:textId="77777777" w:rsidR="004A16AE" w:rsidRDefault="004A16AE" w:rsidP="004A16AE">
      <w:pPr>
        <w:rPr>
          <w:b/>
          <w:bCs/>
        </w:rPr>
      </w:pPr>
      <w:r w:rsidRPr="00D834AB">
        <w:rPr>
          <w:b/>
          <w:bCs/>
        </w:rPr>
        <w:t xml:space="preserve">Proposal 2: </w:t>
      </w:r>
      <w:r>
        <w:rPr>
          <w:b/>
          <w:bCs/>
        </w:rPr>
        <w:t xml:space="preserve">for RX beam peak search and EIS spherical coverage, </w:t>
      </w:r>
      <w:r w:rsidRPr="003D4428">
        <w:rPr>
          <w:b/>
          <w:bCs/>
        </w:rPr>
        <w:t>it</w:t>
      </w:r>
      <w:r>
        <w:rPr>
          <w:b/>
          <w:bCs/>
        </w:rPr>
        <w:t xml:space="preserve"> is proposed</w:t>
      </w:r>
      <w:r w:rsidRPr="003D4428">
        <w:rPr>
          <w:b/>
          <w:bCs/>
        </w:rPr>
        <w:t xml:space="preserve"> to start EIS </w:t>
      </w:r>
      <w:r>
        <w:rPr>
          <w:b/>
          <w:bCs/>
        </w:rPr>
        <w:t>searching</w:t>
      </w:r>
      <w:r w:rsidRPr="003D4428">
        <w:rPr>
          <w:b/>
          <w:bCs/>
        </w:rPr>
        <w:t xml:space="preserve"> </w:t>
      </w:r>
      <w:r>
        <w:rPr>
          <w:b/>
          <w:bCs/>
        </w:rPr>
        <w:t>from</w:t>
      </w:r>
      <w:r w:rsidRPr="003D4428">
        <w:rPr>
          <w:b/>
          <w:bCs/>
        </w:rPr>
        <w:t xml:space="preserve"> PSD difference=0dB at reference point and then achieve sensitivity status for both bands simultaneously, i.e., PSD difference=0dB at baseband regardless of PSD difference at reference point</w:t>
      </w:r>
      <w:r>
        <w:rPr>
          <w:b/>
          <w:bCs/>
        </w:rPr>
        <w:t xml:space="preserve"> eventually</w:t>
      </w:r>
      <w:r w:rsidRPr="003D4428">
        <w:rPr>
          <w:b/>
          <w:bCs/>
        </w:rPr>
        <w:t>.</w:t>
      </w:r>
    </w:p>
    <w:p w14:paraId="5F99779D" w14:textId="77777777" w:rsidR="004A16AE" w:rsidRPr="00D834AB" w:rsidRDefault="004A16AE" w:rsidP="004A16AE">
      <w:pPr>
        <w:rPr>
          <w:b/>
          <w:bCs/>
        </w:rPr>
      </w:pPr>
      <w:r>
        <w:rPr>
          <w:b/>
          <w:bCs/>
        </w:rPr>
        <w:t>Observation 6</w:t>
      </w:r>
      <w:r w:rsidRPr="00D834AB">
        <w:rPr>
          <w:b/>
          <w:bCs/>
        </w:rPr>
        <w:t xml:space="preserve">: </w:t>
      </w:r>
      <w:r w:rsidRPr="00BA1B77">
        <w:rPr>
          <w:b/>
          <w:bCs/>
        </w:rPr>
        <w:t xml:space="preserve">In case that RX beam peak direction is already known, a PSD difference equal to or higher than 6.5dB is feasible for </w:t>
      </w:r>
      <w:r>
        <w:rPr>
          <w:b/>
          <w:bCs/>
        </w:rPr>
        <w:t xml:space="preserve">inter-band CA </w:t>
      </w:r>
      <w:r w:rsidRPr="00BA1B77">
        <w:rPr>
          <w:b/>
          <w:bCs/>
        </w:rPr>
        <w:t>REFSENS test</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7C27769F" w14:textId="5F2FA9B5" w:rsidR="002208D9" w:rsidRDefault="00773D2F" w:rsidP="009209E5">
      <w:pPr>
        <w:pStyle w:val="a8"/>
        <w:numPr>
          <w:ilvl w:val="0"/>
          <w:numId w:val="26"/>
        </w:numPr>
        <w:rPr>
          <w:lang w:val="en-US"/>
        </w:rPr>
      </w:pPr>
      <w:bookmarkStart w:id="2" w:name="_Ref6492277"/>
      <w:bookmarkStart w:id="3" w:name="_Ref16090396"/>
      <w:bookmarkStart w:id="4" w:name="_Ref536518839"/>
      <w:bookmarkStart w:id="5" w:name="_Ref528673925"/>
      <w:bookmarkStart w:id="6" w:name="_Ref525739026"/>
      <w:bookmarkStart w:id="7" w:name="_Ref513646437"/>
      <w:bookmarkStart w:id="8" w:name="_Ref508875069"/>
      <w:bookmarkStart w:id="9" w:name="_Ref508874720"/>
      <w:bookmarkStart w:id="10" w:name="_Ref484009661"/>
      <w:bookmarkStart w:id="11" w:name="_Ref447703865"/>
      <w:bookmarkStart w:id="12" w:name="_Ref455046197"/>
      <w:bookmarkStart w:id="13" w:name="_Ref473734040"/>
      <w:bookmarkStart w:id="14" w:name="_Ref481653652"/>
      <w:bookmarkStart w:id="15" w:name="_Ref447634836"/>
      <w:bookmarkStart w:id="16" w:name="_Ref447633816"/>
      <w:r w:rsidRPr="00773D2F">
        <w:rPr>
          <w:lang w:val="en-US"/>
        </w:rPr>
        <w:t>R4-</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293D04">
        <w:rPr>
          <w:lang w:val="en-US"/>
        </w:rPr>
        <w:t>200</w:t>
      </w:r>
      <w:r w:rsidR="009209E5">
        <w:rPr>
          <w:lang w:val="en-US"/>
        </w:rPr>
        <w:t>4994    “</w:t>
      </w:r>
      <w:r w:rsidR="009209E5" w:rsidRPr="009209E5">
        <w:rPr>
          <w:lang w:val="en-US"/>
        </w:rPr>
        <w:t>Discussion on FR2 inter-band CA</w:t>
      </w:r>
      <w:r w:rsidR="009209E5">
        <w:rPr>
          <w:lang w:val="en-US"/>
        </w:rPr>
        <w:t>”, Samsung</w:t>
      </w:r>
    </w:p>
    <w:p w14:paraId="428E75F9" w14:textId="3614B810" w:rsidR="009209E5" w:rsidRDefault="006A4B59" w:rsidP="006A4B59">
      <w:pPr>
        <w:pStyle w:val="a8"/>
        <w:numPr>
          <w:ilvl w:val="0"/>
          <w:numId w:val="26"/>
        </w:numPr>
        <w:rPr>
          <w:lang w:val="en-US"/>
        </w:rPr>
      </w:pPr>
      <w:r>
        <w:rPr>
          <w:rFonts w:hint="eastAsia"/>
          <w:lang w:val="en-US" w:eastAsia="zh-CN"/>
        </w:rPr>
        <w:t>R</w:t>
      </w:r>
      <w:r>
        <w:rPr>
          <w:lang w:val="en-US" w:eastAsia="zh-CN"/>
        </w:rPr>
        <w:t>4-2005736    “</w:t>
      </w:r>
      <w:r w:rsidRPr="006A4B59">
        <w:rPr>
          <w:lang w:val="en-US" w:eastAsia="zh-CN"/>
        </w:rPr>
        <w:t>WF on inter-band DL CA</w:t>
      </w:r>
      <w:r>
        <w:rPr>
          <w:lang w:val="en-US" w:eastAsia="zh-CN"/>
        </w:rPr>
        <w:t>”, Qualcomm</w:t>
      </w:r>
    </w:p>
    <w:p w14:paraId="40FA4E8B" w14:textId="648D74E0" w:rsidR="00F461DD" w:rsidRPr="00F461DD" w:rsidRDefault="00F461DD" w:rsidP="00F461DD">
      <w:pPr>
        <w:pStyle w:val="af3"/>
        <w:numPr>
          <w:ilvl w:val="0"/>
          <w:numId w:val="26"/>
        </w:numPr>
        <w:ind w:firstLineChars="0"/>
        <w:rPr>
          <w:lang w:val="en-US"/>
        </w:rPr>
      </w:pPr>
      <w:r w:rsidRPr="00F461DD">
        <w:rPr>
          <w:lang w:val="en-US"/>
        </w:rPr>
        <w:t>R4-2000796</w:t>
      </w:r>
      <w:r>
        <w:rPr>
          <w:lang w:val="en-US"/>
        </w:rPr>
        <w:t xml:space="preserve">    </w:t>
      </w:r>
      <w:r w:rsidRPr="00F461DD">
        <w:rPr>
          <w:lang w:val="en-US"/>
        </w:rPr>
        <w:t>“FR2 inter-band DL CA relaxation framework”, MediaTek</w:t>
      </w:r>
    </w:p>
    <w:p w14:paraId="53E602D2" w14:textId="564A8B89" w:rsidR="006A4B59" w:rsidRDefault="00F461DD" w:rsidP="00F461DD">
      <w:pPr>
        <w:pStyle w:val="a8"/>
        <w:numPr>
          <w:ilvl w:val="0"/>
          <w:numId w:val="26"/>
        </w:numPr>
        <w:rPr>
          <w:lang w:val="en-US"/>
        </w:rPr>
      </w:pPr>
      <w:r w:rsidRPr="00F461DD">
        <w:rPr>
          <w:lang w:val="en-US"/>
        </w:rPr>
        <w:t xml:space="preserve">R4-1916024 </w:t>
      </w:r>
      <w:r w:rsidRPr="00F461DD">
        <w:rPr>
          <w:lang w:val="en-US"/>
        </w:rPr>
        <w:tab/>
      </w:r>
      <w:r>
        <w:rPr>
          <w:lang w:val="en-US"/>
        </w:rPr>
        <w:t xml:space="preserve">  </w:t>
      </w:r>
      <w:r w:rsidRPr="00F461DD">
        <w:rPr>
          <w:lang w:val="en-US"/>
        </w:rPr>
        <w:t>“WF on FR2 inter-band DL CA”, Nokia</w:t>
      </w:r>
    </w:p>
    <w:p w14:paraId="549E0A46" w14:textId="4B4B77BF" w:rsidR="00F461DD" w:rsidRPr="00F461DD" w:rsidRDefault="00F461DD" w:rsidP="00F461DD">
      <w:pPr>
        <w:pStyle w:val="af3"/>
        <w:numPr>
          <w:ilvl w:val="0"/>
          <w:numId w:val="26"/>
        </w:numPr>
        <w:ind w:firstLineChars="0"/>
        <w:rPr>
          <w:lang w:val="en-US"/>
        </w:rPr>
      </w:pPr>
      <w:r w:rsidRPr="00F461DD">
        <w:rPr>
          <w:lang w:val="en-US"/>
        </w:rPr>
        <w:t xml:space="preserve">R4-1913231 </w:t>
      </w:r>
      <w:r w:rsidRPr="00F461DD">
        <w:rPr>
          <w:lang w:val="en-US"/>
        </w:rPr>
        <w:tab/>
      </w:r>
      <w:r>
        <w:rPr>
          <w:lang w:val="en-US"/>
        </w:rPr>
        <w:t xml:space="preserve">  </w:t>
      </w:r>
      <w:r w:rsidRPr="00F461DD">
        <w:rPr>
          <w:lang w:val="en-US"/>
        </w:rPr>
        <w:t>“Reference architecture Inter-band CA on FR2”, Qualcomm</w:t>
      </w:r>
    </w:p>
    <w:p w14:paraId="40BBF549" w14:textId="341541E1" w:rsidR="00F461DD" w:rsidRPr="00F461DD" w:rsidRDefault="00F461DD" w:rsidP="00F461DD">
      <w:pPr>
        <w:pStyle w:val="af3"/>
        <w:numPr>
          <w:ilvl w:val="0"/>
          <w:numId w:val="26"/>
        </w:numPr>
        <w:ind w:firstLineChars="0"/>
        <w:rPr>
          <w:lang w:val="en-US"/>
        </w:rPr>
      </w:pPr>
      <w:r>
        <w:rPr>
          <w:lang w:val="en-US"/>
        </w:rPr>
        <w:t>R4-2000115</w:t>
      </w:r>
      <w:r w:rsidRPr="00F461DD">
        <w:rPr>
          <w:lang w:val="en-US"/>
        </w:rPr>
        <w:t xml:space="preserve"> </w:t>
      </w:r>
      <w:r w:rsidRPr="00F461DD">
        <w:rPr>
          <w:lang w:val="en-US"/>
        </w:rPr>
        <w:tab/>
      </w:r>
      <w:r>
        <w:rPr>
          <w:lang w:val="en-US"/>
        </w:rPr>
        <w:t xml:space="preserve">  </w:t>
      </w:r>
      <w:r w:rsidRPr="00F461DD">
        <w:rPr>
          <w:lang w:val="en-US"/>
        </w:rPr>
        <w:t>“</w:t>
      </w:r>
      <w:r w:rsidRPr="00F461DD">
        <w:rPr>
          <w:lang w:val="en-US"/>
        </w:rPr>
        <w:t>Inter-band CA remaining open requirements</w:t>
      </w:r>
      <w:r w:rsidRPr="00F461DD">
        <w:rPr>
          <w:lang w:val="en-US"/>
        </w:rPr>
        <w:t>”, Qualcomm</w:t>
      </w:r>
    </w:p>
    <w:p w14:paraId="04D7DD51" w14:textId="30600C0F" w:rsidR="00F461DD" w:rsidRPr="00773D2F" w:rsidRDefault="003E361E" w:rsidP="003E361E">
      <w:pPr>
        <w:pStyle w:val="a8"/>
        <w:numPr>
          <w:ilvl w:val="0"/>
          <w:numId w:val="26"/>
        </w:numPr>
        <w:rPr>
          <w:lang w:val="en-US"/>
        </w:rPr>
      </w:pPr>
      <w:r>
        <w:rPr>
          <w:rFonts w:hint="eastAsia"/>
          <w:lang w:val="en-US" w:eastAsia="zh-CN"/>
        </w:rPr>
        <w:t>TR</w:t>
      </w:r>
      <w:r>
        <w:rPr>
          <w:lang w:val="en-US" w:eastAsia="zh-CN"/>
        </w:rPr>
        <w:t xml:space="preserve"> 38.810 v16.5.0 </w:t>
      </w:r>
      <w:r w:rsidRPr="003E361E">
        <w:rPr>
          <w:lang w:val="en-US" w:eastAsia="zh-CN"/>
        </w:rPr>
        <w:t>NR; Study on test methods</w:t>
      </w:r>
    </w:p>
    <w:p w14:paraId="1E824E0D" w14:textId="77777777" w:rsidR="00E33B8C" w:rsidRPr="00F461DD" w:rsidRDefault="00E33B8C" w:rsidP="00B4352E">
      <w:pPr>
        <w:pStyle w:val="a8"/>
        <w:rPr>
          <w:lang w:val="en-US"/>
        </w:rPr>
      </w:pPr>
    </w:p>
    <w:sectPr w:rsidR="00E33B8C" w:rsidRPr="00F461D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ADE86" w14:textId="77777777" w:rsidR="007A7524" w:rsidRDefault="007A7524" w:rsidP="00707BAC">
      <w:pPr>
        <w:spacing w:after="0"/>
      </w:pPr>
      <w:r>
        <w:separator/>
      </w:r>
    </w:p>
  </w:endnote>
  <w:endnote w:type="continuationSeparator" w:id="0">
    <w:p w14:paraId="19D5D29F" w14:textId="77777777" w:rsidR="007A7524" w:rsidRDefault="007A752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宋体"/>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60CCF" w14:textId="77777777" w:rsidR="007A7524" w:rsidRDefault="007A7524" w:rsidP="00707BAC">
      <w:pPr>
        <w:spacing w:after="0"/>
      </w:pPr>
      <w:r>
        <w:separator/>
      </w:r>
    </w:p>
  </w:footnote>
  <w:footnote w:type="continuationSeparator" w:id="0">
    <w:p w14:paraId="61744D3C" w14:textId="77777777" w:rsidR="007A7524" w:rsidRDefault="007A7524"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nsid w:val="0088156F"/>
    <w:multiLevelType w:val="hybridMultilevel"/>
    <w:tmpl w:val="E62019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2EB92EAF"/>
    <w:multiLevelType w:val="hybridMultilevel"/>
    <w:tmpl w:val="5AEA5186"/>
    <w:lvl w:ilvl="0" w:tplc="06F41A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7062BE9"/>
    <w:multiLevelType w:val="hybridMultilevel"/>
    <w:tmpl w:val="83F26A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39EB3828"/>
    <w:multiLevelType w:val="hybridMultilevel"/>
    <w:tmpl w:val="4EB29300"/>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48FA238E">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B9C7F75"/>
    <w:multiLevelType w:val="hybridMultilevel"/>
    <w:tmpl w:val="0F9417AC"/>
    <w:lvl w:ilvl="0" w:tplc="48FA238E">
      <w:start w:val="1"/>
      <w:numFmt w:val="bullet"/>
      <w:lvlText w:val="•"/>
      <w:lvlJc w:val="left"/>
      <w:pPr>
        <w:ind w:left="420" w:hanging="420"/>
      </w:pPr>
      <w:rPr>
        <w:rFonts w:ascii="Arial" w:hAnsi="Arial" w:hint="default"/>
      </w:rPr>
    </w:lvl>
    <w:lvl w:ilvl="1" w:tplc="48FA238E">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4066BA9"/>
    <w:multiLevelType w:val="hybridMultilevel"/>
    <w:tmpl w:val="87B26300"/>
    <w:lvl w:ilvl="0" w:tplc="DD00D7C4">
      <w:start w:val="1"/>
      <w:numFmt w:val="bullet"/>
      <w:lvlText w:val=""/>
      <w:lvlJc w:val="left"/>
      <w:pPr>
        <w:ind w:left="420" w:hanging="420"/>
      </w:pPr>
      <w:rPr>
        <w:rFonts w:ascii="Symbol" w:hAnsi="Symbol" w:hint="default"/>
      </w:rPr>
    </w:lvl>
    <w:lvl w:ilvl="1" w:tplc="9CB65A32">
      <w:start w:val="2"/>
      <w:numFmt w:val="bullet"/>
      <w:lvlText w:val="•"/>
      <w:lvlJc w:val="left"/>
      <w:pPr>
        <w:ind w:left="840" w:hanging="42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E21ABF"/>
    <w:multiLevelType w:val="hybridMultilevel"/>
    <w:tmpl w:val="8EC47ADA"/>
    <w:lvl w:ilvl="0" w:tplc="6F56C6B4">
      <w:start w:val="1"/>
      <w:numFmt w:val="bullet"/>
      <w:lvlText w:val="•"/>
      <w:lvlJc w:val="left"/>
      <w:pPr>
        <w:tabs>
          <w:tab w:val="num" w:pos="720"/>
        </w:tabs>
        <w:ind w:left="720" w:hanging="360"/>
      </w:pPr>
      <w:rPr>
        <w:rFonts w:ascii="Arial" w:hAnsi="Arial" w:hint="default"/>
      </w:rPr>
    </w:lvl>
    <w:lvl w:ilvl="1" w:tplc="64EC2C6E">
      <w:start w:val="56"/>
      <w:numFmt w:val="bullet"/>
      <w:lvlText w:val="•"/>
      <w:lvlJc w:val="left"/>
      <w:pPr>
        <w:tabs>
          <w:tab w:val="num" w:pos="1440"/>
        </w:tabs>
        <w:ind w:left="1440" w:hanging="360"/>
      </w:pPr>
      <w:rPr>
        <w:rFonts w:ascii="Arial" w:hAnsi="Arial" w:hint="default"/>
      </w:rPr>
    </w:lvl>
    <w:lvl w:ilvl="2" w:tplc="E16CA62C">
      <w:start w:val="56"/>
      <w:numFmt w:val="bullet"/>
      <w:lvlText w:val="•"/>
      <w:lvlJc w:val="left"/>
      <w:pPr>
        <w:tabs>
          <w:tab w:val="num" w:pos="2160"/>
        </w:tabs>
        <w:ind w:left="2160" w:hanging="360"/>
      </w:pPr>
      <w:rPr>
        <w:rFonts w:ascii="Arial" w:hAnsi="Arial" w:hint="default"/>
      </w:rPr>
    </w:lvl>
    <w:lvl w:ilvl="3" w:tplc="6EDA16FE" w:tentative="1">
      <w:start w:val="1"/>
      <w:numFmt w:val="bullet"/>
      <w:lvlText w:val="•"/>
      <w:lvlJc w:val="left"/>
      <w:pPr>
        <w:tabs>
          <w:tab w:val="num" w:pos="2880"/>
        </w:tabs>
        <w:ind w:left="2880" w:hanging="360"/>
      </w:pPr>
      <w:rPr>
        <w:rFonts w:ascii="Arial" w:hAnsi="Arial" w:hint="default"/>
      </w:rPr>
    </w:lvl>
    <w:lvl w:ilvl="4" w:tplc="7CCE54FE" w:tentative="1">
      <w:start w:val="1"/>
      <w:numFmt w:val="bullet"/>
      <w:lvlText w:val="•"/>
      <w:lvlJc w:val="left"/>
      <w:pPr>
        <w:tabs>
          <w:tab w:val="num" w:pos="3600"/>
        </w:tabs>
        <w:ind w:left="3600" w:hanging="360"/>
      </w:pPr>
      <w:rPr>
        <w:rFonts w:ascii="Arial" w:hAnsi="Arial" w:hint="default"/>
      </w:rPr>
    </w:lvl>
    <w:lvl w:ilvl="5" w:tplc="1D0CB748" w:tentative="1">
      <w:start w:val="1"/>
      <w:numFmt w:val="bullet"/>
      <w:lvlText w:val="•"/>
      <w:lvlJc w:val="left"/>
      <w:pPr>
        <w:tabs>
          <w:tab w:val="num" w:pos="4320"/>
        </w:tabs>
        <w:ind w:left="4320" w:hanging="360"/>
      </w:pPr>
      <w:rPr>
        <w:rFonts w:ascii="Arial" w:hAnsi="Arial" w:hint="default"/>
      </w:rPr>
    </w:lvl>
    <w:lvl w:ilvl="6" w:tplc="E63E594C" w:tentative="1">
      <w:start w:val="1"/>
      <w:numFmt w:val="bullet"/>
      <w:lvlText w:val="•"/>
      <w:lvlJc w:val="left"/>
      <w:pPr>
        <w:tabs>
          <w:tab w:val="num" w:pos="5040"/>
        </w:tabs>
        <w:ind w:left="5040" w:hanging="360"/>
      </w:pPr>
      <w:rPr>
        <w:rFonts w:ascii="Arial" w:hAnsi="Arial" w:hint="default"/>
      </w:rPr>
    </w:lvl>
    <w:lvl w:ilvl="7" w:tplc="472CF400" w:tentative="1">
      <w:start w:val="1"/>
      <w:numFmt w:val="bullet"/>
      <w:lvlText w:val="•"/>
      <w:lvlJc w:val="left"/>
      <w:pPr>
        <w:tabs>
          <w:tab w:val="num" w:pos="5760"/>
        </w:tabs>
        <w:ind w:left="5760" w:hanging="360"/>
      </w:pPr>
      <w:rPr>
        <w:rFonts w:ascii="Arial" w:hAnsi="Arial" w:hint="default"/>
      </w:rPr>
    </w:lvl>
    <w:lvl w:ilvl="8" w:tplc="56961740" w:tentative="1">
      <w:start w:val="1"/>
      <w:numFmt w:val="bullet"/>
      <w:lvlText w:val="•"/>
      <w:lvlJc w:val="left"/>
      <w:pPr>
        <w:tabs>
          <w:tab w:val="num" w:pos="6480"/>
        </w:tabs>
        <w:ind w:left="6480" w:hanging="360"/>
      </w:pPr>
      <w:rPr>
        <w:rFonts w:ascii="Arial" w:hAnsi="Arial" w:hint="default"/>
      </w:rPr>
    </w:lvl>
  </w:abstractNum>
  <w:abstractNum w:abstractNumId="21">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C8B77D2"/>
    <w:multiLevelType w:val="hybridMultilevel"/>
    <w:tmpl w:val="196E049E"/>
    <w:lvl w:ilvl="0" w:tplc="48FA238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9D97F37"/>
    <w:multiLevelType w:val="hybridMultilevel"/>
    <w:tmpl w:val="7EDC273A"/>
    <w:lvl w:ilvl="0" w:tplc="06F41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7652736"/>
    <w:multiLevelType w:val="hybridMultilevel"/>
    <w:tmpl w:val="082E1B48"/>
    <w:lvl w:ilvl="0" w:tplc="DC7C0D4C">
      <w:start w:val="1"/>
      <w:numFmt w:val="bullet"/>
      <w:lvlText w:val="•"/>
      <w:lvlJc w:val="left"/>
      <w:pPr>
        <w:tabs>
          <w:tab w:val="num" w:pos="720"/>
        </w:tabs>
        <w:ind w:left="720" w:hanging="360"/>
      </w:pPr>
      <w:rPr>
        <w:rFonts w:ascii="Arial" w:hAnsi="Arial" w:hint="default"/>
      </w:rPr>
    </w:lvl>
    <w:lvl w:ilvl="1" w:tplc="6ADCF49E" w:tentative="1">
      <w:start w:val="1"/>
      <w:numFmt w:val="bullet"/>
      <w:lvlText w:val="•"/>
      <w:lvlJc w:val="left"/>
      <w:pPr>
        <w:tabs>
          <w:tab w:val="num" w:pos="1440"/>
        </w:tabs>
        <w:ind w:left="1440" w:hanging="360"/>
      </w:pPr>
      <w:rPr>
        <w:rFonts w:ascii="Arial" w:hAnsi="Arial" w:hint="default"/>
      </w:rPr>
    </w:lvl>
    <w:lvl w:ilvl="2" w:tplc="FBF6D29E" w:tentative="1">
      <w:start w:val="1"/>
      <w:numFmt w:val="bullet"/>
      <w:lvlText w:val="•"/>
      <w:lvlJc w:val="left"/>
      <w:pPr>
        <w:tabs>
          <w:tab w:val="num" w:pos="2160"/>
        </w:tabs>
        <w:ind w:left="2160" w:hanging="360"/>
      </w:pPr>
      <w:rPr>
        <w:rFonts w:ascii="Arial" w:hAnsi="Arial" w:hint="default"/>
      </w:rPr>
    </w:lvl>
    <w:lvl w:ilvl="3" w:tplc="8A30D188" w:tentative="1">
      <w:start w:val="1"/>
      <w:numFmt w:val="bullet"/>
      <w:lvlText w:val="•"/>
      <w:lvlJc w:val="left"/>
      <w:pPr>
        <w:tabs>
          <w:tab w:val="num" w:pos="2880"/>
        </w:tabs>
        <w:ind w:left="2880" w:hanging="360"/>
      </w:pPr>
      <w:rPr>
        <w:rFonts w:ascii="Arial" w:hAnsi="Arial" w:hint="default"/>
      </w:rPr>
    </w:lvl>
    <w:lvl w:ilvl="4" w:tplc="D3E486E8" w:tentative="1">
      <w:start w:val="1"/>
      <w:numFmt w:val="bullet"/>
      <w:lvlText w:val="•"/>
      <w:lvlJc w:val="left"/>
      <w:pPr>
        <w:tabs>
          <w:tab w:val="num" w:pos="3600"/>
        </w:tabs>
        <w:ind w:left="3600" w:hanging="360"/>
      </w:pPr>
      <w:rPr>
        <w:rFonts w:ascii="Arial" w:hAnsi="Arial" w:hint="default"/>
      </w:rPr>
    </w:lvl>
    <w:lvl w:ilvl="5" w:tplc="EECEDB9E" w:tentative="1">
      <w:start w:val="1"/>
      <w:numFmt w:val="bullet"/>
      <w:lvlText w:val="•"/>
      <w:lvlJc w:val="left"/>
      <w:pPr>
        <w:tabs>
          <w:tab w:val="num" w:pos="4320"/>
        </w:tabs>
        <w:ind w:left="4320" w:hanging="360"/>
      </w:pPr>
      <w:rPr>
        <w:rFonts w:ascii="Arial" w:hAnsi="Arial" w:hint="default"/>
      </w:rPr>
    </w:lvl>
    <w:lvl w:ilvl="6" w:tplc="DFE60AA8" w:tentative="1">
      <w:start w:val="1"/>
      <w:numFmt w:val="bullet"/>
      <w:lvlText w:val="•"/>
      <w:lvlJc w:val="left"/>
      <w:pPr>
        <w:tabs>
          <w:tab w:val="num" w:pos="5040"/>
        </w:tabs>
        <w:ind w:left="5040" w:hanging="360"/>
      </w:pPr>
      <w:rPr>
        <w:rFonts w:ascii="Arial" w:hAnsi="Arial" w:hint="default"/>
      </w:rPr>
    </w:lvl>
    <w:lvl w:ilvl="7" w:tplc="5004030A" w:tentative="1">
      <w:start w:val="1"/>
      <w:numFmt w:val="bullet"/>
      <w:lvlText w:val="•"/>
      <w:lvlJc w:val="left"/>
      <w:pPr>
        <w:tabs>
          <w:tab w:val="num" w:pos="5760"/>
        </w:tabs>
        <w:ind w:left="5760" w:hanging="360"/>
      </w:pPr>
      <w:rPr>
        <w:rFonts w:ascii="Arial" w:hAnsi="Arial" w:hint="default"/>
      </w:rPr>
    </w:lvl>
    <w:lvl w:ilvl="8" w:tplc="FE8E1BA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22"/>
  </w:num>
  <w:num w:numId="9">
    <w:abstractNumId w:val="16"/>
  </w:num>
  <w:num w:numId="10">
    <w:abstractNumId w:val="14"/>
  </w:num>
  <w:num w:numId="11">
    <w:abstractNumId w:val="12"/>
  </w:num>
  <w:num w:numId="12">
    <w:abstractNumId w:val="9"/>
  </w:num>
  <w:num w:numId="13">
    <w:abstractNumId w:val="21"/>
  </w:num>
  <w:num w:numId="14">
    <w:abstractNumId w:val="11"/>
  </w:num>
  <w:num w:numId="15">
    <w:abstractNumId w:val="8"/>
  </w:num>
  <w:num w:numId="16">
    <w:abstractNumId w:val="26"/>
  </w:num>
  <w:num w:numId="17">
    <w:abstractNumId w:val="13"/>
  </w:num>
  <w:num w:numId="18">
    <w:abstractNumId w:val="24"/>
  </w:num>
  <w:num w:numId="19">
    <w:abstractNumId w:val="10"/>
  </w:num>
  <w:num w:numId="20">
    <w:abstractNumId w:val="15"/>
  </w:num>
  <w:num w:numId="21">
    <w:abstractNumId w:val="23"/>
  </w:num>
  <w:num w:numId="22">
    <w:abstractNumId w:val="27"/>
  </w:num>
  <w:num w:numId="23">
    <w:abstractNumId w:val="20"/>
  </w:num>
  <w:num w:numId="24">
    <w:abstractNumId w:val="18"/>
  </w:num>
  <w:num w:numId="25">
    <w:abstractNumId w:val="17"/>
  </w:num>
  <w:num w:numId="26">
    <w:abstractNumId w:val="25"/>
  </w:num>
  <w:num w:numId="27">
    <w:abstractNumId w:val="7"/>
  </w:num>
  <w:num w:numId="2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7524"/>
    <w:rsid w:val="00021CED"/>
    <w:rsid w:val="00022941"/>
    <w:rsid w:val="00022AC0"/>
    <w:rsid w:val="000235E9"/>
    <w:rsid w:val="000262B9"/>
    <w:rsid w:val="00031D75"/>
    <w:rsid w:val="00032669"/>
    <w:rsid w:val="00037A84"/>
    <w:rsid w:val="00037E40"/>
    <w:rsid w:val="0004455E"/>
    <w:rsid w:val="000454A9"/>
    <w:rsid w:val="0005251E"/>
    <w:rsid w:val="0006136D"/>
    <w:rsid w:val="00061E36"/>
    <w:rsid w:val="00062E39"/>
    <w:rsid w:val="00065FBC"/>
    <w:rsid w:val="00077EB3"/>
    <w:rsid w:val="00085E46"/>
    <w:rsid w:val="000908D9"/>
    <w:rsid w:val="00092B0C"/>
    <w:rsid w:val="00097642"/>
    <w:rsid w:val="000A567D"/>
    <w:rsid w:val="000A643B"/>
    <w:rsid w:val="000A6859"/>
    <w:rsid w:val="000B0067"/>
    <w:rsid w:val="000B4F74"/>
    <w:rsid w:val="000B7218"/>
    <w:rsid w:val="000C39B0"/>
    <w:rsid w:val="000C678D"/>
    <w:rsid w:val="000D1375"/>
    <w:rsid w:val="000D18EC"/>
    <w:rsid w:val="000D58D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618D"/>
    <w:rsid w:val="00112950"/>
    <w:rsid w:val="00116429"/>
    <w:rsid w:val="001214AE"/>
    <w:rsid w:val="00122190"/>
    <w:rsid w:val="0012277A"/>
    <w:rsid w:val="0012444A"/>
    <w:rsid w:val="0012615B"/>
    <w:rsid w:val="00126E1A"/>
    <w:rsid w:val="00131AFF"/>
    <w:rsid w:val="00133395"/>
    <w:rsid w:val="001351EB"/>
    <w:rsid w:val="00135A74"/>
    <w:rsid w:val="0014180B"/>
    <w:rsid w:val="00144F7C"/>
    <w:rsid w:val="00144FDD"/>
    <w:rsid w:val="001512D7"/>
    <w:rsid w:val="00156359"/>
    <w:rsid w:val="001573DA"/>
    <w:rsid w:val="00161C73"/>
    <w:rsid w:val="00164965"/>
    <w:rsid w:val="00166E70"/>
    <w:rsid w:val="00171914"/>
    <w:rsid w:val="001735AE"/>
    <w:rsid w:val="00180BAA"/>
    <w:rsid w:val="001927C1"/>
    <w:rsid w:val="00194778"/>
    <w:rsid w:val="001965EF"/>
    <w:rsid w:val="00196AD3"/>
    <w:rsid w:val="001A09A7"/>
    <w:rsid w:val="001A3577"/>
    <w:rsid w:val="001A65EF"/>
    <w:rsid w:val="001A6E64"/>
    <w:rsid w:val="001B07BB"/>
    <w:rsid w:val="001B3183"/>
    <w:rsid w:val="001B515F"/>
    <w:rsid w:val="001B7369"/>
    <w:rsid w:val="001C055E"/>
    <w:rsid w:val="001C54B6"/>
    <w:rsid w:val="001C6513"/>
    <w:rsid w:val="001D2C8E"/>
    <w:rsid w:val="001D4399"/>
    <w:rsid w:val="001D69F3"/>
    <w:rsid w:val="001D747B"/>
    <w:rsid w:val="001E21C9"/>
    <w:rsid w:val="001E3B48"/>
    <w:rsid w:val="001E4305"/>
    <w:rsid w:val="001E6D5E"/>
    <w:rsid w:val="001F62BD"/>
    <w:rsid w:val="00200596"/>
    <w:rsid w:val="00201520"/>
    <w:rsid w:val="00201FB4"/>
    <w:rsid w:val="00202E77"/>
    <w:rsid w:val="00203D36"/>
    <w:rsid w:val="00213653"/>
    <w:rsid w:val="00214B13"/>
    <w:rsid w:val="002151EE"/>
    <w:rsid w:val="00216428"/>
    <w:rsid w:val="002167A7"/>
    <w:rsid w:val="002175EE"/>
    <w:rsid w:val="002208D9"/>
    <w:rsid w:val="00222D56"/>
    <w:rsid w:val="00222D66"/>
    <w:rsid w:val="002267B2"/>
    <w:rsid w:val="00235EE7"/>
    <w:rsid w:val="0023778F"/>
    <w:rsid w:val="002414AB"/>
    <w:rsid w:val="00241773"/>
    <w:rsid w:val="00244785"/>
    <w:rsid w:val="002476C8"/>
    <w:rsid w:val="00251CFA"/>
    <w:rsid w:val="00253CE9"/>
    <w:rsid w:val="002553F6"/>
    <w:rsid w:val="00256DDC"/>
    <w:rsid w:val="0026064B"/>
    <w:rsid w:val="002611B2"/>
    <w:rsid w:val="00266CCC"/>
    <w:rsid w:val="002702A8"/>
    <w:rsid w:val="002715F5"/>
    <w:rsid w:val="00271A13"/>
    <w:rsid w:val="00271A4B"/>
    <w:rsid w:val="00271E8B"/>
    <w:rsid w:val="00272536"/>
    <w:rsid w:val="00281315"/>
    <w:rsid w:val="00281EEF"/>
    <w:rsid w:val="002820E8"/>
    <w:rsid w:val="002927A0"/>
    <w:rsid w:val="00292875"/>
    <w:rsid w:val="00293D04"/>
    <w:rsid w:val="00293E95"/>
    <w:rsid w:val="002960BC"/>
    <w:rsid w:val="00296FE3"/>
    <w:rsid w:val="002A08FE"/>
    <w:rsid w:val="002A0EE7"/>
    <w:rsid w:val="002A1465"/>
    <w:rsid w:val="002A1534"/>
    <w:rsid w:val="002A1C01"/>
    <w:rsid w:val="002A35C0"/>
    <w:rsid w:val="002B09A1"/>
    <w:rsid w:val="002B2704"/>
    <w:rsid w:val="002B3F06"/>
    <w:rsid w:val="002B76BD"/>
    <w:rsid w:val="002C188C"/>
    <w:rsid w:val="002C65B6"/>
    <w:rsid w:val="002C7CB6"/>
    <w:rsid w:val="002D4CC7"/>
    <w:rsid w:val="002D4FBE"/>
    <w:rsid w:val="002D6A81"/>
    <w:rsid w:val="002D7345"/>
    <w:rsid w:val="002E00C3"/>
    <w:rsid w:val="002E1105"/>
    <w:rsid w:val="002E332E"/>
    <w:rsid w:val="002E7011"/>
    <w:rsid w:val="002F099C"/>
    <w:rsid w:val="002F1C8C"/>
    <w:rsid w:val="002F28ED"/>
    <w:rsid w:val="002F4B05"/>
    <w:rsid w:val="00300502"/>
    <w:rsid w:val="00302E72"/>
    <w:rsid w:val="003030FB"/>
    <w:rsid w:val="0030770F"/>
    <w:rsid w:val="00314F38"/>
    <w:rsid w:val="00324D06"/>
    <w:rsid w:val="00331FD7"/>
    <w:rsid w:val="00333C34"/>
    <w:rsid w:val="0034635A"/>
    <w:rsid w:val="003476B3"/>
    <w:rsid w:val="00351D53"/>
    <w:rsid w:val="0035781C"/>
    <w:rsid w:val="00360EAB"/>
    <w:rsid w:val="00362184"/>
    <w:rsid w:val="00365A0B"/>
    <w:rsid w:val="003665F7"/>
    <w:rsid w:val="00367DF1"/>
    <w:rsid w:val="003701E8"/>
    <w:rsid w:val="00375439"/>
    <w:rsid w:val="00375AA5"/>
    <w:rsid w:val="00376FE4"/>
    <w:rsid w:val="00387300"/>
    <w:rsid w:val="0038770D"/>
    <w:rsid w:val="00392B77"/>
    <w:rsid w:val="00396CB4"/>
    <w:rsid w:val="0039732A"/>
    <w:rsid w:val="003A1D5C"/>
    <w:rsid w:val="003A281C"/>
    <w:rsid w:val="003A43B2"/>
    <w:rsid w:val="003A4CD3"/>
    <w:rsid w:val="003B2D77"/>
    <w:rsid w:val="003B3C8C"/>
    <w:rsid w:val="003B4BF2"/>
    <w:rsid w:val="003B6F17"/>
    <w:rsid w:val="003C3383"/>
    <w:rsid w:val="003D4428"/>
    <w:rsid w:val="003D570B"/>
    <w:rsid w:val="003D5A84"/>
    <w:rsid w:val="003E244A"/>
    <w:rsid w:val="003E361E"/>
    <w:rsid w:val="003E45A0"/>
    <w:rsid w:val="003E4CBC"/>
    <w:rsid w:val="003E722B"/>
    <w:rsid w:val="003F01CB"/>
    <w:rsid w:val="003F1C99"/>
    <w:rsid w:val="003F30E0"/>
    <w:rsid w:val="003F6DA5"/>
    <w:rsid w:val="00401D41"/>
    <w:rsid w:val="004062E5"/>
    <w:rsid w:val="00407CB8"/>
    <w:rsid w:val="004127B2"/>
    <w:rsid w:val="00413286"/>
    <w:rsid w:val="00414CE5"/>
    <w:rsid w:val="00415D3D"/>
    <w:rsid w:val="00416764"/>
    <w:rsid w:val="00424D1C"/>
    <w:rsid w:val="004300EC"/>
    <w:rsid w:val="00432734"/>
    <w:rsid w:val="00432D09"/>
    <w:rsid w:val="00435B76"/>
    <w:rsid w:val="004509CB"/>
    <w:rsid w:val="004524FE"/>
    <w:rsid w:val="004541E5"/>
    <w:rsid w:val="0045428D"/>
    <w:rsid w:val="004544D6"/>
    <w:rsid w:val="00456017"/>
    <w:rsid w:val="00457F94"/>
    <w:rsid w:val="004601B1"/>
    <w:rsid w:val="004609D7"/>
    <w:rsid w:val="00462017"/>
    <w:rsid w:val="00466F25"/>
    <w:rsid w:val="004673F2"/>
    <w:rsid w:val="004708F7"/>
    <w:rsid w:val="00471253"/>
    <w:rsid w:val="00474779"/>
    <w:rsid w:val="00474FE5"/>
    <w:rsid w:val="00481250"/>
    <w:rsid w:val="00482C49"/>
    <w:rsid w:val="00484A20"/>
    <w:rsid w:val="00484C72"/>
    <w:rsid w:val="00493943"/>
    <w:rsid w:val="00496FBC"/>
    <w:rsid w:val="00497F17"/>
    <w:rsid w:val="004A16AE"/>
    <w:rsid w:val="004A75DD"/>
    <w:rsid w:val="004B37BC"/>
    <w:rsid w:val="004B3B08"/>
    <w:rsid w:val="004B7001"/>
    <w:rsid w:val="004C1484"/>
    <w:rsid w:val="004C4B54"/>
    <w:rsid w:val="004C7E10"/>
    <w:rsid w:val="004D17AA"/>
    <w:rsid w:val="004D3585"/>
    <w:rsid w:val="004D43C9"/>
    <w:rsid w:val="004D59D7"/>
    <w:rsid w:val="004D7D70"/>
    <w:rsid w:val="004E0CCF"/>
    <w:rsid w:val="004E11D7"/>
    <w:rsid w:val="004E46A9"/>
    <w:rsid w:val="004F6C74"/>
    <w:rsid w:val="00505F2F"/>
    <w:rsid w:val="005120D5"/>
    <w:rsid w:val="005160BC"/>
    <w:rsid w:val="00521539"/>
    <w:rsid w:val="005266F8"/>
    <w:rsid w:val="00532DE4"/>
    <w:rsid w:val="00532EAA"/>
    <w:rsid w:val="005341AC"/>
    <w:rsid w:val="00534509"/>
    <w:rsid w:val="00545BAE"/>
    <w:rsid w:val="005520D7"/>
    <w:rsid w:val="005522C9"/>
    <w:rsid w:val="005536D9"/>
    <w:rsid w:val="00562289"/>
    <w:rsid w:val="00562430"/>
    <w:rsid w:val="00562DA2"/>
    <w:rsid w:val="0056467B"/>
    <w:rsid w:val="00566A51"/>
    <w:rsid w:val="00566BC5"/>
    <w:rsid w:val="00570432"/>
    <w:rsid w:val="00571120"/>
    <w:rsid w:val="0057452A"/>
    <w:rsid w:val="005839AE"/>
    <w:rsid w:val="0058669B"/>
    <w:rsid w:val="0059257A"/>
    <w:rsid w:val="00594B0C"/>
    <w:rsid w:val="0059740E"/>
    <w:rsid w:val="0059794A"/>
    <w:rsid w:val="00597FAA"/>
    <w:rsid w:val="005A0F40"/>
    <w:rsid w:val="005A11AB"/>
    <w:rsid w:val="005A5500"/>
    <w:rsid w:val="005B03DB"/>
    <w:rsid w:val="005B07E1"/>
    <w:rsid w:val="005B16F2"/>
    <w:rsid w:val="005B191A"/>
    <w:rsid w:val="005B4A28"/>
    <w:rsid w:val="005B7B72"/>
    <w:rsid w:val="005C0D66"/>
    <w:rsid w:val="005C1194"/>
    <w:rsid w:val="005C11A1"/>
    <w:rsid w:val="005C40A7"/>
    <w:rsid w:val="005D1530"/>
    <w:rsid w:val="005D1BD4"/>
    <w:rsid w:val="005D2EF9"/>
    <w:rsid w:val="005D3879"/>
    <w:rsid w:val="005E1B49"/>
    <w:rsid w:val="005E1DB3"/>
    <w:rsid w:val="005E2B0B"/>
    <w:rsid w:val="005E4466"/>
    <w:rsid w:val="005E61DE"/>
    <w:rsid w:val="005E6E73"/>
    <w:rsid w:val="005E7040"/>
    <w:rsid w:val="005F33D7"/>
    <w:rsid w:val="005F35A7"/>
    <w:rsid w:val="00600A82"/>
    <w:rsid w:val="0060357A"/>
    <w:rsid w:val="0060402D"/>
    <w:rsid w:val="00606A5C"/>
    <w:rsid w:val="006126E1"/>
    <w:rsid w:val="00613A36"/>
    <w:rsid w:val="00614B5C"/>
    <w:rsid w:val="00620F8A"/>
    <w:rsid w:val="00627153"/>
    <w:rsid w:val="006360DE"/>
    <w:rsid w:val="006443D3"/>
    <w:rsid w:val="006465F2"/>
    <w:rsid w:val="00652416"/>
    <w:rsid w:val="00663B65"/>
    <w:rsid w:val="00664963"/>
    <w:rsid w:val="00674D9B"/>
    <w:rsid w:val="0068118E"/>
    <w:rsid w:val="006834CE"/>
    <w:rsid w:val="00687DAF"/>
    <w:rsid w:val="00691155"/>
    <w:rsid w:val="00691500"/>
    <w:rsid w:val="00694771"/>
    <w:rsid w:val="00695F3B"/>
    <w:rsid w:val="006A0689"/>
    <w:rsid w:val="006A084D"/>
    <w:rsid w:val="006A3DD3"/>
    <w:rsid w:val="006A4B59"/>
    <w:rsid w:val="006A5A9F"/>
    <w:rsid w:val="006B00EC"/>
    <w:rsid w:val="006B1BAA"/>
    <w:rsid w:val="006B3E20"/>
    <w:rsid w:val="006B4A0C"/>
    <w:rsid w:val="006B4F48"/>
    <w:rsid w:val="006B592B"/>
    <w:rsid w:val="006C0280"/>
    <w:rsid w:val="006C14EE"/>
    <w:rsid w:val="006C3160"/>
    <w:rsid w:val="006C4938"/>
    <w:rsid w:val="006D244C"/>
    <w:rsid w:val="006D5E7B"/>
    <w:rsid w:val="006D7F36"/>
    <w:rsid w:val="006E06A3"/>
    <w:rsid w:val="006E159B"/>
    <w:rsid w:val="006E1DCD"/>
    <w:rsid w:val="006E274D"/>
    <w:rsid w:val="006F2300"/>
    <w:rsid w:val="006F5D2F"/>
    <w:rsid w:val="006F77A5"/>
    <w:rsid w:val="007009E6"/>
    <w:rsid w:val="0070412E"/>
    <w:rsid w:val="00706B0F"/>
    <w:rsid w:val="007070AF"/>
    <w:rsid w:val="007077C3"/>
    <w:rsid w:val="00707BAC"/>
    <w:rsid w:val="00713B49"/>
    <w:rsid w:val="00721F34"/>
    <w:rsid w:val="00722C80"/>
    <w:rsid w:val="007244F1"/>
    <w:rsid w:val="007254B7"/>
    <w:rsid w:val="007256B4"/>
    <w:rsid w:val="00733CD6"/>
    <w:rsid w:val="00741F57"/>
    <w:rsid w:val="007477B0"/>
    <w:rsid w:val="00752554"/>
    <w:rsid w:val="00753BFB"/>
    <w:rsid w:val="00757789"/>
    <w:rsid w:val="00757E61"/>
    <w:rsid w:val="00763E7F"/>
    <w:rsid w:val="00766B19"/>
    <w:rsid w:val="00773D2F"/>
    <w:rsid w:val="00774F6F"/>
    <w:rsid w:val="007773D9"/>
    <w:rsid w:val="007816A2"/>
    <w:rsid w:val="00783107"/>
    <w:rsid w:val="00787532"/>
    <w:rsid w:val="0079056A"/>
    <w:rsid w:val="00791CE3"/>
    <w:rsid w:val="00792165"/>
    <w:rsid w:val="00795AC4"/>
    <w:rsid w:val="007A1A88"/>
    <w:rsid w:val="007A1C3F"/>
    <w:rsid w:val="007A305C"/>
    <w:rsid w:val="007A3E74"/>
    <w:rsid w:val="007A4163"/>
    <w:rsid w:val="007A7524"/>
    <w:rsid w:val="007B0169"/>
    <w:rsid w:val="007B1B75"/>
    <w:rsid w:val="007B487C"/>
    <w:rsid w:val="007B605F"/>
    <w:rsid w:val="007B6FCF"/>
    <w:rsid w:val="007C1BB2"/>
    <w:rsid w:val="007C40A9"/>
    <w:rsid w:val="007C4CA8"/>
    <w:rsid w:val="007C501E"/>
    <w:rsid w:val="007C6050"/>
    <w:rsid w:val="007C7B00"/>
    <w:rsid w:val="007D3C2D"/>
    <w:rsid w:val="007D7F6F"/>
    <w:rsid w:val="007E257A"/>
    <w:rsid w:val="007E62D2"/>
    <w:rsid w:val="007F53EB"/>
    <w:rsid w:val="007F5A2D"/>
    <w:rsid w:val="0080320A"/>
    <w:rsid w:val="00805A8B"/>
    <w:rsid w:val="00811641"/>
    <w:rsid w:val="00816A2B"/>
    <w:rsid w:val="0082323B"/>
    <w:rsid w:val="008260DD"/>
    <w:rsid w:val="00830C2E"/>
    <w:rsid w:val="00835AEA"/>
    <w:rsid w:val="00840344"/>
    <w:rsid w:val="00843682"/>
    <w:rsid w:val="00843945"/>
    <w:rsid w:val="00850213"/>
    <w:rsid w:val="00854CDE"/>
    <w:rsid w:val="008561B0"/>
    <w:rsid w:val="00862D21"/>
    <w:rsid w:val="00873078"/>
    <w:rsid w:val="008763BE"/>
    <w:rsid w:val="00881ABF"/>
    <w:rsid w:val="00881B6A"/>
    <w:rsid w:val="00885E3A"/>
    <w:rsid w:val="0089500C"/>
    <w:rsid w:val="008A4C1E"/>
    <w:rsid w:val="008A54A4"/>
    <w:rsid w:val="008B3FFC"/>
    <w:rsid w:val="008B5B7D"/>
    <w:rsid w:val="008C1A14"/>
    <w:rsid w:val="008C3CA2"/>
    <w:rsid w:val="008C48DA"/>
    <w:rsid w:val="008D305A"/>
    <w:rsid w:val="008E1A41"/>
    <w:rsid w:val="008E2543"/>
    <w:rsid w:val="008E4057"/>
    <w:rsid w:val="008E4929"/>
    <w:rsid w:val="008E5530"/>
    <w:rsid w:val="008E725B"/>
    <w:rsid w:val="008F13B3"/>
    <w:rsid w:val="008F302B"/>
    <w:rsid w:val="008F3089"/>
    <w:rsid w:val="008F3EA8"/>
    <w:rsid w:val="008F5059"/>
    <w:rsid w:val="008F63B0"/>
    <w:rsid w:val="0090240B"/>
    <w:rsid w:val="0090385B"/>
    <w:rsid w:val="00906CD4"/>
    <w:rsid w:val="009108B0"/>
    <w:rsid w:val="00912B0E"/>
    <w:rsid w:val="00915AEB"/>
    <w:rsid w:val="00915ECD"/>
    <w:rsid w:val="00916F8E"/>
    <w:rsid w:val="009209E5"/>
    <w:rsid w:val="00921764"/>
    <w:rsid w:val="00921957"/>
    <w:rsid w:val="0092542D"/>
    <w:rsid w:val="009259C5"/>
    <w:rsid w:val="00932943"/>
    <w:rsid w:val="00934028"/>
    <w:rsid w:val="0093408A"/>
    <w:rsid w:val="00934DE1"/>
    <w:rsid w:val="00936F1F"/>
    <w:rsid w:val="0094130A"/>
    <w:rsid w:val="00943C8B"/>
    <w:rsid w:val="00954D53"/>
    <w:rsid w:val="00956109"/>
    <w:rsid w:val="0096054F"/>
    <w:rsid w:val="00960638"/>
    <w:rsid w:val="00962566"/>
    <w:rsid w:val="00964EE2"/>
    <w:rsid w:val="009673C2"/>
    <w:rsid w:val="00970373"/>
    <w:rsid w:val="009718D1"/>
    <w:rsid w:val="0097566C"/>
    <w:rsid w:val="00976BAB"/>
    <w:rsid w:val="00977122"/>
    <w:rsid w:val="0098447D"/>
    <w:rsid w:val="0099203C"/>
    <w:rsid w:val="009A0380"/>
    <w:rsid w:val="009A2557"/>
    <w:rsid w:val="009A43B7"/>
    <w:rsid w:val="009A4753"/>
    <w:rsid w:val="009A5E26"/>
    <w:rsid w:val="009B0424"/>
    <w:rsid w:val="009B100E"/>
    <w:rsid w:val="009B1137"/>
    <w:rsid w:val="009B15F9"/>
    <w:rsid w:val="009B2CCD"/>
    <w:rsid w:val="009B375B"/>
    <w:rsid w:val="009B4544"/>
    <w:rsid w:val="009C054C"/>
    <w:rsid w:val="009C39D8"/>
    <w:rsid w:val="009C4322"/>
    <w:rsid w:val="009C6EAA"/>
    <w:rsid w:val="009C744F"/>
    <w:rsid w:val="009D21B1"/>
    <w:rsid w:val="009D45BE"/>
    <w:rsid w:val="009D4FA1"/>
    <w:rsid w:val="009D51F8"/>
    <w:rsid w:val="009D6F57"/>
    <w:rsid w:val="009D7AE6"/>
    <w:rsid w:val="009E08C2"/>
    <w:rsid w:val="009E2A58"/>
    <w:rsid w:val="009E5228"/>
    <w:rsid w:val="009E54DA"/>
    <w:rsid w:val="009E60F6"/>
    <w:rsid w:val="009E6DAC"/>
    <w:rsid w:val="009F4D0F"/>
    <w:rsid w:val="00A04F2A"/>
    <w:rsid w:val="00A10D42"/>
    <w:rsid w:val="00A116A0"/>
    <w:rsid w:val="00A11A45"/>
    <w:rsid w:val="00A167BE"/>
    <w:rsid w:val="00A17D67"/>
    <w:rsid w:val="00A2251C"/>
    <w:rsid w:val="00A307F8"/>
    <w:rsid w:val="00A30923"/>
    <w:rsid w:val="00A315E3"/>
    <w:rsid w:val="00A34971"/>
    <w:rsid w:val="00A45C69"/>
    <w:rsid w:val="00A46198"/>
    <w:rsid w:val="00A47107"/>
    <w:rsid w:val="00A477B2"/>
    <w:rsid w:val="00A517EF"/>
    <w:rsid w:val="00A51DCB"/>
    <w:rsid w:val="00A52B8B"/>
    <w:rsid w:val="00A53D14"/>
    <w:rsid w:val="00A53F81"/>
    <w:rsid w:val="00A549C2"/>
    <w:rsid w:val="00A5551B"/>
    <w:rsid w:val="00A56496"/>
    <w:rsid w:val="00A6324D"/>
    <w:rsid w:val="00A770F1"/>
    <w:rsid w:val="00A812C2"/>
    <w:rsid w:val="00A8315B"/>
    <w:rsid w:val="00A857B5"/>
    <w:rsid w:val="00A87689"/>
    <w:rsid w:val="00A92091"/>
    <w:rsid w:val="00A93BFE"/>
    <w:rsid w:val="00A941AC"/>
    <w:rsid w:val="00A948A5"/>
    <w:rsid w:val="00AA32D4"/>
    <w:rsid w:val="00AA33EC"/>
    <w:rsid w:val="00AA3D9A"/>
    <w:rsid w:val="00AA4A5A"/>
    <w:rsid w:val="00AA57EC"/>
    <w:rsid w:val="00AA6AE6"/>
    <w:rsid w:val="00AA6C2D"/>
    <w:rsid w:val="00AB357F"/>
    <w:rsid w:val="00AB66DB"/>
    <w:rsid w:val="00AB6DDF"/>
    <w:rsid w:val="00AC0BF0"/>
    <w:rsid w:val="00AC2AA6"/>
    <w:rsid w:val="00AD3E3F"/>
    <w:rsid w:val="00AD4335"/>
    <w:rsid w:val="00AD6423"/>
    <w:rsid w:val="00AD73C1"/>
    <w:rsid w:val="00AD7D8B"/>
    <w:rsid w:val="00AE0DB0"/>
    <w:rsid w:val="00AF0505"/>
    <w:rsid w:val="00AF2933"/>
    <w:rsid w:val="00AF3088"/>
    <w:rsid w:val="00AF5CBA"/>
    <w:rsid w:val="00AF5E77"/>
    <w:rsid w:val="00AF6AF2"/>
    <w:rsid w:val="00B00129"/>
    <w:rsid w:val="00B03E3A"/>
    <w:rsid w:val="00B05907"/>
    <w:rsid w:val="00B074EB"/>
    <w:rsid w:val="00B07E87"/>
    <w:rsid w:val="00B10065"/>
    <w:rsid w:val="00B10A08"/>
    <w:rsid w:val="00B23705"/>
    <w:rsid w:val="00B23BF2"/>
    <w:rsid w:val="00B31916"/>
    <w:rsid w:val="00B33522"/>
    <w:rsid w:val="00B34509"/>
    <w:rsid w:val="00B3577D"/>
    <w:rsid w:val="00B3741F"/>
    <w:rsid w:val="00B40E28"/>
    <w:rsid w:val="00B41800"/>
    <w:rsid w:val="00B420A4"/>
    <w:rsid w:val="00B42867"/>
    <w:rsid w:val="00B4352E"/>
    <w:rsid w:val="00B4457A"/>
    <w:rsid w:val="00B450C4"/>
    <w:rsid w:val="00B45164"/>
    <w:rsid w:val="00B45DF2"/>
    <w:rsid w:val="00B46B41"/>
    <w:rsid w:val="00B51D56"/>
    <w:rsid w:val="00B5499F"/>
    <w:rsid w:val="00B57E31"/>
    <w:rsid w:val="00B60568"/>
    <w:rsid w:val="00B61AE2"/>
    <w:rsid w:val="00B6327D"/>
    <w:rsid w:val="00B74655"/>
    <w:rsid w:val="00B74ADF"/>
    <w:rsid w:val="00B7523E"/>
    <w:rsid w:val="00B753CF"/>
    <w:rsid w:val="00B7550F"/>
    <w:rsid w:val="00B76020"/>
    <w:rsid w:val="00B77567"/>
    <w:rsid w:val="00B81F12"/>
    <w:rsid w:val="00B86088"/>
    <w:rsid w:val="00B90EDB"/>
    <w:rsid w:val="00B9250E"/>
    <w:rsid w:val="00B94B0F"/>
    <w:rsid w:val="00BA1B77"/>
    <w:rsid w:val="00BA3C61"/>
    <w:rsid w:val="00BA4DF2"/>
    <w:rsid w:val="00BA7246"/>
    <w:rsid w:val="00BB0856"/>
    <w:rsid w:val="00BB140D"/>
    <w:rsid w:val="00BB2DCE"/>
    <w:rsid w:val="00BB43CE"/>
    <w:rsid w:val="00BC1273"/>
    <w:rsid w:val="00BC160C"/>
    <w:rsid w:val="00BE0EF3"/>
    <w:rsid w:val="00BE1BA1"/>
    <w:rsid w:val="00BE3C14"/>
    <w:rsid w:val="00BF3C2F"/>
    <w:rsid w:val="00BF4421"/>
    <w:rsid w:val="00C00824"/>
    <w:rsid w:val="00C008BA"/>
    <w:rsid w:val="00C01262"/>
    <w:rsid w:val="00C02544"/>
    <w:rsid w:val="00C03FE3"/>
    <w:rsid w:val="00C050BC"/>
    <w:rsid w:val="00C06D5E"/>
    <w:rsid w:val="00C07551"/>
    <w:rsid w:val="00C10C7E"/>
    <w:rsid w:val="00C1219E"/>
    <w:rsid w:val="00C21D61"/>
    <w:rsid w:val="00C2400B"/>
    <w:rsid w:val="00C240C2"/>
    <w:rsid w:val="00C26F39"/>
    <w:rsid w:val="00C32014"/>
    <w:rsid w:val="00C32114"/>
    <w:rsid w:val="00C32D04"/>
    <w:rsid w:val="00C33EEE"/>
    <w:rsid w:val="00C3557A"/>
    <w:rsid w:val="00C35C3E"/>
    <w:rsid w:val="00C45FFE"/>
    <w:rsid w:val="00C46A5D"/>
    <w:rsid w:val="00C51460"/>
    <w:rsid w:val="00C51D0C"/>
    <w:rsid w:val="00C56833"/>
    <w:rsid w:val="00C56E53"/>
    <w:rsid w:val="00C60AC9"/>
    <w:rsid w:val="00C74AEF"/>
    <w:rsid w:val="00C766A4"/>
    <w:rsid w:val="00C77F34"/>
    <w:rsid w:val="00C829AC"/>
    <w:rsid w:val="00C83458"/>
    <w:rsid w:val="00C83E56"/>
    <w:rsid w:val="00C87836"/>
    <w:rsid w:val="00C908CF"/>
    <w:rsid w:val="00C9521B"/>
    <w:rsid w:val="00CA134D"/>
    <w:rsid w:val="00CB171D"/>
    <w:rsid w:val="00CB635A"/>
    <w:rsid w:val="00CB6B45"/>
    <w:rsid w:val="00CC1CFE"/>
    <w:rsid w:val="00CC2FB1"/>
    <w:rsid w:val="00CC358C"/>
    <w:rsid w:val="00CC3F06"/>
    <w:rsid w:val="00CD230E"/>
    <w:rsid w:val="00CD2E25"/>
    <w:rsid w:val="00CD36F5"/>
    <w:rsid w:val="00CD6C1C"/>
    <w:rsid w:val="00CE3E8B"/>
    <w:rsid w:val="00CE5127"/>
    <w:rsid w:val="00CE6D8D"/>
    <w:rsid w:val="00CF2230"/>
    <w:rsid w:val="00CF3165"/>
    <w:rsid w:val="00CF3819"/>
    <w:rsid w:val="00CF4CB6"/>
    <w:rsid w:val="00D20034"/>
    <w:rsid w:val="00D210A7"/>
    <w:rsid w:val="00D22E26"/>
    <w:rsid w:val="00D2529E"/>
    <w:rsid w:val="00D3208D"/>
    <w:rsid w:val="00D32C1B"/>
    <w:rsid w:val="00D33F43"/>
    <w:rsid w:val="00D35B3D"/>
    <w:rsid w:val="00D3699F"/>
    <w:rsid w:val="00D43454"/>
    <w:rsid w:val="00D43BEF"/>
    <w:rsid w:val="00D45657"/>
    <w:rsid w:val="00D5193D"/>
    <w:rsid w:val="00D52E46"/>
    <w:rsid w:val="00D57735"/>
    <w:rsid w:val="00D620BA"/>
    <w:rsid w:val="00D62530"/>
    <w:rsid w:val="00D65CEF"/>
    <w:rsid w:val="00D66097"/>
    <w:rsid w:val="00D709B7"/>
    <w:rsid w:val="00D81C65"/>
    <w:rsid w:val="00D834AB"/>
    <w:rsid w:val="00D84406"/>
    <w:rsid w:val="00D92533"/>
    <w:rsid w:val="00D92CB5"/>
    <w:rsid w:val="00DA1D30"/>
    <w:rsid w:val="00DA3470"/>
    <w:rsid w:val="00DA40CF"/>
    <w:rsid w:val="00DA529C"/>
    <w:rsid w:val="00DA5D84"/>
    <w:rsid w:val="00DA730B"/>
    <w:rsid w:val="00DB2F50"/>
    <w:rsid w:val="00DB6C32"/>
    <w:rsid w:val="00DC0E3F"/>
    <w:rsid w:val="00DC278D"/>
    <w:rsid w:val="00DC3625"/>
    <w:rsid w:val="00DC44B8"/>
    <w:rsid w:val="00DC5180"/>
    <w:rsid w:val="00DD34BB"/>
    <w:rsid w:val="00DE00E1"/>
    <w:rsid w:val="00DE0CCB"/>
    <w:rsid w:val="00DF46FA"/>
    <w:rsid w:val="00E00A95"/>
    <w:rsid w:val="00E00D0C"/>
    <w:rsid w:val="00E033EA"/>
    <w:rsid w:val="00E04A0D"/>
    <w:rsid w:val="00E059B5"/>
    <w:rsid w:val="00E06FE9"/>
    <w:rsid w:val="00E074AF"/>
    <w:rsid w:val="00E07822"/>
    <w:rsid w:val="00E07880"/>
    <w:rsid w:val="00E15DB9"/>
    <w:rsid w:val="00E166DD"/>
    <w:rsid w:val="00E175AA"/>
    <w:rsid w:val="00E2087E"/>
    <w:rsid w:val="00E20DAE"/>
    <w:rsid w:val="00E243E8"/>
    <w:rsid w:val="00E30BA1"/>
    <w:rsid w:val="00E319A8"/>
    <w:rsid w:val="00E31C62"/>
    <w:rsid w:val="00E32B32"/>
    <w:rsid w:val="00E33B8C"/>
    <w:rsid w:val="00E35269"/>
    <w:rsid w:val="00E35657"/>
    <w:rsid w:val="00E357E9"/>
    <w:rsid w:val="00E35FB3"/>
    <w:rsid w:val="00E3638E"/>
    <w:rsid w:val="00E4016E"/>
    <w:rsid w:val="00E509F8"/>
    <w:rsid w:val="00E54351"/>
    <w:rsid w:val="00E5616F"/>
    <w:rsid w:val="00E56DB5"/>
    <w:rsid w:val="00E643B7"/>
    <w:rsid w:val="00E65216"/>
    <w:rsid w:val="00E716B6"/>
    <w:rsid w:val="00E727F4"/>
    <w:rsid w:val="00E733D3"/>
    <w:rsid w:val="00E73716"/>
    <w:rsid w:val="00E73A82"/>
    <w:rsid w:val="00E73F5D"/>
    <w:rsid w:val="00E82F3C"/>
    <w:rsid w:val="00E85889"/>
    <w:rsid w:val="00E85F30"/>
    <w:rsid w:val="00E8767B"/>
    <w:rsid w:val="00E90AB3"/>
    <w:rsid w:val="00E9253F"/>
    <w:rsid w:val="00E954F6"/>
    <w:rsid w:val="00E956F0"/>
    <w:rsid w:val="00E96910"/>
    <w:rsid w:val="00EA33CB"/>
    <w:rsid w:val="00EA438F"/>
    <w:rsid w:val="00EB018E"/>
    <w:rsid w:val="00EB1B75"/>
    <w:rsid w:val="00EB2720"/>
    <w:rsid w:val="00EB73E3"/>
    <w:rsid w:val="00EB750D"/>
    <w:rsid w:val="00EC56D8"/>
    <w:rsid w:val="00EC61AF"/>
    <w:rsid w:val="00ED414A"/>
    <w:rsid w:val="00ED5D70"/>
    <w:rsid w:val="00ED7B07"/>
    <w:rsid w:val="00EE4179"/>
    <w:rsid w:val="00EE45C2"/>
    <w:rsid w:val="00EE6D67"/>
    <w:rsid w:val="00EF1E99"/>
    <w:rsid w:val="00EF4DBE"/>
    <w:rsid w:val="00EF60CC"/>
    <w:rsid w:val="00EF7949"/>
    <w:rsid w:val="00F00686"/>
    <w:rsid w:val="00F03916"/>
    <w:rsid w:val="00F03A94"/>
    <w:rsid w:val="00F03E83"/>
    <w:rsid w:val="00F06E5E"/>
    <w:rsid w:val="00F07CA3"/>
    <w:rsid w:val="00F1018C"/>
    <w:rsid w:val="00F13034"/>
    <w:rsid w:val="00F22B0E"/>
    <w:rsid w:val="00F26458"/>
    <w:rsid w:val="00F313FB"/>
    <w:rsid w:val="00F32110"/>
    <w:rsid w:val="00F322C2"/>
    <w:rsid w:val="00F33934"/>
    <w:rsid w:val="00F40717"/>
    <w:rsid w:val="00F4191D"/>
    <w:rsid w:val="00F44D73"/>
    <w:rsid w:val="00F461DD"/>
    <w:rsid w:val="00F51864"/>
    <w:rsid w:val="00F56263"/>
    <w:rsid w:val="00F56FF3"/>
    <w:rsid w:val="00F62A38"/>
    <w:rsid w:val="00F70A60"/>
    <w:rsid w:val="00F70BAE"/>
    <w:rsid w:val="00F72902"/>
    <w:rsid w:val="00F72967"/>
    <w:rsid w:val="00F74187"/>
    <w:rsid w:val="00F743EB"/>
    <w:rsid w:val="00F81F96"/>
    <w:rsid w:val="00F81FF7"/>
    <w:rsid w:val="00F8461D"/>
    <w:rsid w:val="00F8462C"/>
    <w:rsid w:val="00F86AB5"/>
    <w:rsid w:val="00F91D60"/>
    <w:rsid w:val="00F92A73"/>
    <w:rsid w:val="00F93367"/>
    <w:rsid w:val="00F94ED5"/>
    <w:rsid w:val="00F95ED1"/>
    <w:rsid w:val="00F97180"/>
    <w:rsid w:val="00FA0787"/>
    <w:rsid w:val="00FA5152"/>
    <w:rsid w:val="00FA59F1"/>
    <w:rsid w:val="00FA695B"/>
    <w:rsid w:val="00FA6FCA"/>
    <w:rsid w:val="00FA7161"/>
    <w:rsid w:val="00FB12F1"/>
    <w:rsid w:val="00FB2922"/>
    <w:rsid w:val="00FB2CAD"/>
    <w:rsid w:val="00FB54CE"/>
    <w:rsid w:val="00FB7964"/>
    <w:rsid w:val="00FC3E6D"/>
    <w:rsid w:val="00FC5DDC"/>
    <w:rsid w:val="00FC7B97"/>
    <w:rsid w:val="00FD022D"/>
    <w:rsid w:val="00FD77DB"/>
    <w:rsid w:val="00FD7C6A"/>
    <w:rsid w:val="00FE023B"/>
    <w:rsid w:val="00FE2D1E"/>
    <w:rsid w:val="00FE2D98"/>
    <w:rsid w:val="00FE3315"/>
    <w:rsid w:val="00FE3E52"/>
    <w:rsid w:val="00FE61C1"/>
    <w:rsid w:val="00FE6B2C"/>
    <w:rsid w:val="00FE6F16"/>
    <w:rsid w:val="00FE7048"/>
    <w:rsid w:val="00FE70F7"/>
    <w:rsid w:val="00FF2AF6"/>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EAEB5E23-1F13-457C-A3A6-8A3FE8490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FF7"/>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basedOn w:val="a"/>
    <w:uiPriority w:val="34"/>
    <w:qFormat/>
    <w:rsid w:val="00FB2C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2123719842">
          <w:marLeft w:val="360"/>
          <w:marRight w:val="0"/>
          <w:marTop w:val="2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132067555">
          <w:marLeft w:val="108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9B89-B129-4309-9FC6-B5D9E21FA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4</Pages>
  <Words>1736</Words>
  <Characters>9901</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11614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cp:lastModifiedBy>
  <cp:revision>54</cp:revision>
  <cp:lastPrinted>2020-04-08T05:49:00Z</cp:lastPrinted>
  <dcterms:created xsi:type="dcterms:W3CDTF">2020-04-08T09:11:00Z</dcterms:created>
  <dcterms:modified xsi:type="dcterms:W3CDTF">2020-05-15T02:04:00Z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C:\mySingle\TEMP\R4-20xxxxx discussion on FR2 inter-band CA.docx</vt:lpwstr>
  </property>
</Properties>
</file>